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71"/>
        <w:ind w:left="0" w:right="0" w:firstLine="0"/>
        <w:jc w:val="center"/>
        <w:spacing w:before="108" w:after="108" w:line="240" w:lineRule="auto"/>
        <w:rPr>
          <w:rFonts w:ascii="Times New Roman" w:hAnsi="Times New Roman" w:cs="Times New Roman" w:eastAsia="Times New Roman"/>
          <w:b/>
          <w:bCs/>
          <w:color w:val="26282F"/>
          <w:sz w:val="24"/>
          <w:szCs w:val="24"/>
          <w:lang w:val="ru-RU" w:bidi="ru-RU"/>
        </w:rPr>
        <w:outlineLvl w:val="0"/>
      </w:pPr>
      <w:r/>
      <w:hyperlink r:id="rId13" w:tooltip="http://ivo.garant.ru/document/redirect/405384421/0" w:history="1">
        <w:r>
          <w:rPr>
            <w:rStyle w:val="775"/>
            <w:rFonts w:ascii="Times New Roman CYR" w:hAnsi="Times New Roman CYR" w:cs="Times New Roman CYR" w:eastAsia="Times New Roman CYR"/>
            <w:b w:val="0"/>
            <w:bCs w:val="0"/>
            <w:color w:val="106BBE"/>
            <w:sz w:val="24"/>
            <w:szCs w:val="24"/>
            <w:lang w:val="ru-RU" w:bidi="ru-RU"/>
          </w:rPr>
          <w:t xml:space="preserve">Приказ Министерства здравоохранения РФ от 29 августа 2022 г. N 576н "Об утверждении стандарта медицинской помощи взрослым при варикозном расширении вен нижних конечностей (диагностика и лечение)"</w:t>
        </w:r>
      </w:hyperlink>
      <w:r/>
      <w:r/>
    </w:p>
    <w:p>
      <w:pPr>
        <w:pStyle w:val="778"/>
        <w:ind w:left="170" w:right="0" w:firstLine="0"/>
        <w:jc w:val="both"/>
        <w:spacing w:before="75" w:after="0" w:line="240" w:lineRule="auto"/>
        <w:rPr>
          <w:rFonts w:ascii="Times New Roman CYR" w:hAnsi="Times New Roman CYR" w:cs="Times New Roman CYR" w:eastAsia="Times New Roman CYR"/>
          <w:color w:val="000000"/>
          <w:sz w:val="16"/>
          <w:szCs w:val="16"/>
          <w:shd w:val="clear" w:color="auto" w:fill="f0f0f0"/>
          <w:lang w:val="ru-RU" w:bidi="ru-RU"/>
        </w:rPr>
      </w:pPr>
      <w:r>
        <w:rPr>
          <w:rFonts w:ascii="Times New Roman CYR" w:hAnsi="Times New Roman CYR" w:cs="Times New Roman CYR" w:eastAsia="Times New Roman CYR"/>
          <w:color w:val="000000"/>
          <w:sz w:val="16"/>
          <w:szCs w:val="16"/>
          <w:shd w:val="clear" w:color="auto" w:fill="f0f0f0"/>
          <w:lang w:val="ru-RU" w:bidi="ru-RU"/>
        </w:rPr>
        <w:t xml:space="preserve">ГАРАНТ:</w:t>
      </w:r>
      <w:r/>
    </w:p>
    <w:p>
      <w:pPr>
        <w:pStyle w:val="778"/>
        <w:ind w:left="170" w:right="0" w:firstLine="0"/>
        <w:jc w:val="both"/>
        <w:spacing w:before="75" w:after="0" w:line="240" w:lineRule="auto"/>
        <w:rPr>
          <w:rFonts w:ascii="Times New Roman" w:hAnsi="Times New Roman" w:cs="Times New Roman" w:eastAsia="Times New Roman"/>
          <w:color w:val="353842"/>
          <w:sz w:val="24"/>
          <w:szCs w:val="24"/>
          <w:shd w:val="clear" w:color="auto" w:fill="f0f0f0"/>
          <w:lang w:val="ru-RU" w:bidi="ru-RU"/>
        </w:rPr>
      </w:pPr>
      <w:r>
        <w:rPr>
          <w:rFonts w:ascii="Times New Roman CYR" w:hAnsi="Times New Roman CYR" w:cs="Times New Roman CYR" w:eastAsia="Times New Roman CYR"/>
          <w:color w:val="353842"/>
          <w:sz w:val="24"/>
          <w:szCs w:val="24"/>
          <w:lang w:val="ru-RU" w:bidi="ru-RU"/>
        </w:rPr>
        <w:t xml:space="preserve"> </w:t>
      </w:r>
      <w:r>
        <w:rPr>
          <w:rFonts w:ascii="Times New Roman CYR" w:hAnsi="Times New Roman CYR" w:cs="Times New Roman CYR" w:eastAsia="Times New Roman CYR"/>
          <w:color w:val="353842"/>
          <w:sz w:val="24"/>
          <w:szCs w:val="24"/>
          <w:shd w:val="clear" w:color="auto" w:fill="f0f0f0"/>
          <w:lang w:val="ru-RU" w:bidi="ru-RU"/>
        </w:rPr>
        <w:t xml:space="preserve">О стандартах медицинской помощи см. </w:t>
      </w:r>
      <w:hyperlink r:id="rId14" w:tooltip="http://ivo.garant.ru/document/redirect/5181709/0" w:history="1">
        <w:r>
          <w:rPr>
            <w:rStyle w:val="775"/>
            <w:rFonts w:ascii="Times New Roman CYR" w:hAnsi="Times New Roman CYR" w:cs="Times New Roman CYR" w:eastAsia="Times New Roman CYR"/>
            <w:color w:val="106BBE"/>
            <w:sz w:val="24"/>
            <w:szCs w:val="24"/>
            <w:shd w:val="clear" w:color="auto" w:fill="f0f0f0"/>
            <w:lang w:val="ru-RU" w:bidi="ru-RU"/>
          </w:rPr>
          <w:t xml:space="preserve">справку</w:t>
        </w:r>
      </w:hyperlink>
      <w:r/>
      <w:r/>
    </w:p>
    <w:p>
      <w:pPr>
        <w:ind w:left="0" w:right="0" w:firstLine="720"/>
        <w:jc w:val="both"/>
        <w:spacing w:before="0" w:after="0" w:line="240" w:lineRule="auto"/>
        <w:rPr>
          <w:rFonts w:ascii="Times New Roman CYR" w:hAnsi="Times New Roman CYR" w:cs="Times New Roman CYR" w:eastAsia="Times New Roman CYR"/>
          <w:sz w:val="24"/>
          <w:szCs w:val="24"/>
          <w:lang w:val="ru-RU" w:bidi="ru-RU"/>
        </w:rPr>
      </w:pPr>
      <w:r>
        <w:rPr>
          <w:rFonts w:ascii="Times New Roman CYR" w:hAnsi="Times New Roman CYR" w:cs="Times New Roman CYR" w:eastAsia="Times New Roman CYR"/>
          <w:sz w:val="24"/>
          <w:szCs w:val="24"/>
          <w:lang w:val="ru-RU" w:bidi="ru-RU"/>
        </w:rPr>
        <w:t xml:space="preserve">В соответствии с </w:t>
      </w:r>
      <w:hyperlink r:id="rId15" w:tooltip="http://ivo.garant.ru/document/redirect/12191967/37104" w:history="1">
        <w:r>
          <w:rPr>
            <w:rStyle w:val="775"/>
            <w:rFonts w:ascii="Times New Roman CYR" w:hAnsi="Times New Roman CYR" w:cs="Times New Roman CYR" w:eastAsia="Times New Roman CYR"/>
            <w:color w:val="106BBE"/>
            <w:sz w:val="24"/>
            <w:szCs w:val="24"/>
            <w:lang w:val="ru-RU" w:bidi="ru-RU"/>
          </w:rPr>
          <w:t xml:space="preserve">пунктом 4 части 1 статьи 37</w:t>
        </w:r>
      </w:hyperlink>
      <w:r>
        <w:rPr>
          <w:rFonts w:ascii="Times New Roman CYR" w:hAnsi="Times New Roman CYR" w:cs="Times New Roman CYR" w:eastAsia="Times New Roman CYR"/>
          <w:sz w:val="24"/>
          <w:szCs w:val="24"/>
          <w:lang w:val="ru-RU" w:bidi="ru-RU"/>
        </w:rPr>
        <w:t xml:space="preserve"> Федерального закона от 21 ноября 2011</w:t>
      </w:r>
      <w:r>
        <w:rPr>
          <w:rFonts w:ascii="Times New Roman CYR" w:hAnsi="Times New Roman CYR" w:cs="Times New Roman CYR" w:eastAsia="Times New Roman CYR"/>
          <w:sz w:val="24"/>
          <w:szCs w:val="24"/>
          <w:lang w:val="ru-RU" w:bidi="ru-RU"/>
        </w:rPr>
        <w:t xml:space="preserve"> </w:t>
      </w:r>
      <w:r>
        <w:rPr>
          <w:rFonts w:ascii="Times New Roman CYR" w:hAnsi="Times New Roman CYR" w:cs="Times New Roman CYR" w:eastAsia="Times New Roman CYR"/>
          <w:sz w:val="24"/>
          <w:szCs w:val="24"/>
          <w:lang w:val="ru-RU" w:bidi="ru-RU"/>
        </w:rPr>
        <w:t xml:space="preserve">г. N</w:t>
      </w:r>
      <w:r>
        <w:rPr>
          <w:rFonts w:ascii="Times New Roman CYR" w:hAnsi="Times New Roman CYR" w:cs="Times New Roman CYR" w:eastAsia="Times New Roman CYR"/>
          <w:sz w:val="24"/>
          <w:szCs w:val="24"/>
          <w:lang w:val="ru-RU" w:bidi="ru-RU"/>
        </w:rPr>
        <w:t xml:space="preserve"> </w:t>
      </w:r>
      <w:r>
        <w:rPr>
          <w:rFonts w:ascii="Times New Roman CYR" w:hAnsi="Times New Roman CYR" w:cs="Times New Roman CYR" w:eastAsia="Times New Roman CYR"/>
          <w:sz w:val="24"/>
          <w:szCs w:val="24"/>
          <w:lang w:val="ru-RU" w:bidi="ru-RU"/>
        </w:rPr>
        <w:t xml:space="preserve">323-ФЗ "Об основах охраны здоровья граждан в Российской Федерации" (Собрание законодательства Российской Федерации, 2011, N</w:t>
      </w:r>
      <w:r>
        <w:rPr>
          <w:rFonts w:ascii="Times New Roman CYR" w:hAnsi="Times New Roman CYR" w:cs="Times New Roman CYR" w:eastAsia="Times New Roman CYR"/>
          <w:sz w:val="24"/>
          <w:szCs w:val="24"/>
          <w:lang w:val="ru-RU" w:bidi="ru-RU"/>
        </w:rPr>
        <w:t xml:space="preserve"> </w:t>
      </w:r>
      <w:r>
        <w:rPr>
          <w:rFonts w:ascii="Times New Roman CYR" w:hAnsi="Times New Roman CYR" w:cs="Times New Roman CYR" w:eastAsia="Times New Roman CYR"/>
          <w:sz w:val="24"/>
          <w:szCs w:val="24"/>
          <w:lang w:val="ru-RU" w:bidi="ru-RU"/>
        </w:rPr>
        <w:t xml:space="preserve">48, ст.</w:t>
      </w:r>
      <w:r>
        <w:rPr>
          <w:rFonts w:ascii="Times New Roman CYR" w:hAnsi="Times New Roman CYR" w:cs="Times New Roman CYR" w:eastAsia="Times New Roman CYR"/>
          <w:sz w:val="24"/>
          <w:szCs w:val="24"/>
          <w:lang w:val="ru-RU" w:bidi="ru-RU"/>
        </w:rPr>
        <w:t xml:space="preserve"> </w:t>
      </w:r>
      <w:r>
        <w:rPr>
          <w:rFonts w:ascii="Times New Roman CYR" w:hAnsi="Times New Roman CYR" w:cs="Times New Roman CYR" w:eastAsia="Times New Roman CYR"/>
          <w:sz w:val="24"/>
          <w:szCs w:val="24"/>
          <w:lang w:val="ru-RU" w:bidi="ru-RU"/>
        </w:rPr>
        <w:t xml:space="preserve">6724; 2022, N</w:t>
      </w:r>
      <w:r>
        <w:rPr>
          <w:rFonts w:ascii="Times New Roman CYR" w:hAnsi="Times New Roman CYR" w:cs="Times New Roman CYR" w:eastAsia="Times New Roman CYR"/>
          <w:sz w:val="24"/>
          <w:szCs w:val="24"/>
          <w:lang w:val="ru-RU" w:bidi="ru-RU"/>
        </w:rPr>
        <w:t xml:space="preserve"> </w:t>
      </w:r>
      <w:r>
        <w:rPr>
          <w:rFonts w:ascii="Times New Roman CYR" w:hAnsi="Times New Roman CYR" w:cs="Times New Roman CYR" w:eastAsia="Times New Roman CYR"/>
          <w:sz w:val="24"/>
          <w:szCs w:val="24"/>
          <w:lang w:val="ru-RU" w:bidi="ru-RU"/>
        </w:rPr>
        <w:t xml:space="preserve">1, ст.</w:t>
      </w:r>
      <w:r>
        <w:rPr>
          <w:rFonts w:ascii="Times New Roman CYR" w:hAnsi="Times New Roman CYR" w:cs="Times New Roman CYR" w:eastAsia="Times New Roman CYR"/>
          <w:sz w:val="24"/>
          <w:szCs w:val="24"/>
          <w:lang w:val="ru-RU" w:bidi="ru-RU"/>
        </w:rPr>
        <w:t xml:space="preserve"> </w:t>
      </w:r>
      <w:r>
        <w:rPr>
          <w:rFonts w:ascii="Times New Roman CYR" w:hAnsi="Times New Roman CYR" w:cs="Times New Roman CYR" w:eastAsia="Times New Roman CYR"/>
          <w:sz w:val="24"/>
          <w:szCs w:val="24"/>
          <w:lang w:val="ru-RU" w:bidi="ru-RU"/>
        </w:rPr>
        <w:t xml:space="preserve">51) и </w:t>
      </w:r>
      <w:hyperlink r:id="rId16" w:tooltip="http://ivo.garant.ru/document/redirect/70192436/15218" w:history="1">
        <w:r>
          <w:rPr>
            <w:rStyle w:val="775"/>
            <w:rFonts w:ascii="Times New Roman CYR" w:hAnsi="Times New Roman CYR" w:cs="Times New Roman CYR" w:eastAsia="Times New Roman CYR"/>
            <w:color w:val="106BBE"/>
            <w:sz w:val="24"/>
            <w:szCs w:val="24"/>
            <w:lang w:val="ru-RU" w:bidi="ru-RU"/>
          </w:rPr>
          <w:t xml:space="preserve">подпунктом 5.2.18 пункта 5</w:t>
        </w:r>
      </w:hyperlink>
      <w:r>
        <w:rPr>
          <w:rFonts w:ascii="Times New Roman CYR" w:hAnsi="Times New Roman CYR" w:cs="Times New Roman CYR" w:eastAsia="Times New Roman CYR"/>
          <w:sz w:val="24"/>
          <w:szCs w:val="24"/>
          <w:lang w:val="ru-RU" w:bidi="ru-RU"/>
        </w:rPr>
        <w:t xml:space="preserve"> Положения о Министерстве здравоохранения Российской Федерации, утвержденного </w:t>
      </w:r>
      <w:hyperlink r:id="rId17" w:tooltip="http://ivo.garant.ru/document/redirect/70192436/0" w:history="1">
        <w:r>
          <w:rPr>
            <w:rStyle w:val="775"/>
            <w:rFonts w:ascii="Times New Roman CYR" w:hAnsi="Times New Roman CYR" w:cs="Times New Roman CYR" w:eastAsia="Times New Roman CYR"/>
            <w:color w:val="106BBE"/>
            <w:sz w:val="24"/>
            <w:szCs w:val="24"/>
            <w:lang w:val="ru-RU" w:bidi="ru-RU"/>
          </w:rPr>
          <w:t xml:space="preserve">постановлением</w:t>
        </w:r>
      </w:hyperlink>
      <w:r>
        <w:rPr>
          <w:rFonts w:ascii="Times New Roman CYR" w:hAnsi="Times New Roman CYR" w:cs="Times New Roman CYR" w:eastAsia="Times New Roman CYR"/>
          <w:sz w:val="24"/>
          <w:szCs w:val="24"/>
          <w:lang w:val="ru-RU" w:bidi="ru-RU"/>
        </w:rPr>
        <w:t xml:space="preserve"> Правительства Российской Федерации от 19 июня 2012</w:t>
      </w:r>
      <w:r>
        <w:rPr>
          <w:rFonts w:ascii="Times New Roman CYR" w:hAnsi="Times New Roman CYR" w:cs="Times New Roman CYR" w:eastAsia="Times New Roman CYR"/>
          <w:sz w:val="24"/>
          <w:szCs w:val="24"/>
          <w:lang w:val="ru-RU" w:bidi="ru-RU"/>
        </w:rPr>
        <w:t xml:space="preserve"> </w:t>
      </w:r>
      <w:r>
        <w:rPr>
          <w:rFonts w:ascii="Times New Roman CYR" w:hAnsi="Times New Roman CYR" w:cs="Times New Roman CYR" w:eastAsia="Times New Roman CYR"/>
          <w:sz w:val="24"/>
          <w:szCs w:val="24"/>
          <w:lang w:val="ru-RU" w:bidi="ru-RU"/>
        </w:rPr>
        <w:t xml:space="preserve">г. N</w:t>
      </w:r>
      <w:r>
        <w:rPr>
          <w:rFonts w:ascii="Times New Roman CYR" w:hAnsi="Times New Roman CYR" w:cs="Times New Roman CYR" w:eastAsia="Times New Roman CYR"/>
          <w:sz w:val="24"/>
          <w:szCs w:val="24"/>
          <w:lang w:val="ru-RU" w:bidi="ru-RU"/>
        </w:rPr>
        <w:t xml:space="preserve"> </w:t>
      </w:r>
      <w:r>
        <w:rPr>
          <w:rFonts w:ascii="Times New Roman CYR" w:hAnsi="Times New Roman CYR" w:cs="Times New Roman CYR" w:eastAsia="Times New Roman CYR"/>
          <w:sz w:val="24"/>
          <w:szCs w:val="24"/>
          <w:lang w:val="ru-RU" w:bidi="ru-RU"/>
        </w:rPr>
        <w:t xml:space="preserve">608 (Собрание законодательства Российской Федерации, 2012, N</w:t>
      </w:r>
      <w:r>
        <w:rPr>
          <w:rFonts w:ascii="Times New Roman CYR" w:hAnsi="Times New Roman CYR" w:cs="Times New Roman CYR" w:eastAsia="Times New Roman CYR"/>
          <w:sz w:val="24"/>
          <w:szCs w:val="24"/>
          <w:lang w:val="ru-RU" w:bidi="ru-RU"/>
        </w:rPr>
        <w:t xml:space="preserve"> </w:t>
      </w:r>
      <w:r>
        <w:rPr>
          <w:rFonts w:ascii="Times New Roman CYR" w:hAnsi="Times New Roman CYR" w:cs="Times New Roman CYR" w:eastAsia="Times New Roman CYR"/>
          <w:sz w:val="24"/>
          <w:szCs w:val="24"/>
          <w:lang w:val="ru-RU" w:bidi="ru-RU"/>
        </w:rPr>
        <w:t xml:space="preserve">26, ст.</w:t>
      </w:r>
      <w:r>
        <w:rPr>
          <w:rFonts w:ascii="Times New Roman CYR" w:hAnsi="Times New Roman CYR" w:cs="Times New Roman CYR" w:eastAsia="Times New Roman CYR"/>
          <w:sz w:val="24"/>
          <w:szCs w:val="24"/>
          <w:lang w:val="ru-RU" w:bidi="ru-RU"/>
        </w:rPr>
        <w:t xml:space="preserve"> </w:t>
      </w:r>
      <w:r>
        <w:rPr>
          <w:rFonts w:ascii="Times New Roman CYR" w:hAnsi="Times New Roman CYR" w:cs="Times New Roman CYR" w:eastAsia="Times New Roman CYR"/>
          <w:sz w:val="24"/>
          <w:szCs w:val="24"/>
          <w:lang w:val="ru-RU" w:bidi="ru-RU"/>
        </w:rPr>
        <w:t xml:space="preserve">3526), приказываю:</w:t>
      </w:r>
      <w:r/>
    </w:p>
    <w:p>
      <w:pPr>
        <w:ind w:left="0" w:right="0" w:firstLine="720"/>
        <w:jc w:val="both"/>
        <w:spacing w:before="0" w:after="0" w:line="240" w:lineRule="auto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/>
      <w:bookmarkStart w:id="1" w:name="sub_1"/>
      <w:r>
        <w:rPr>
          <w:rFonts w:ascii="Times New Roman CYR" w:hAnsi="Times New Roman CYR" w:cs="Times New Roman CYR" w:eastAsia="Times New Roman CYR"/>
          <w:sz w:val="24"/>
          <w:szCs w:val="24"/>
          <w:lang w:val="ru-RU" w:bidi="ru-RU"/>
        </w:rPr>
        <w:t xml:space="preserve">1. Утвердить стандарт медицинской помощи взрослым при варикозном расширении вен нижних конечностей (диагностика и лечение) согласно </w:t>
      </w:r>
      <w:hyperlink w:history="1">
        <w:r>
          <w:rPr>
            <w:rStyle w:val="775"/>
            <w:rFonts w:ascii="Times New Roman CYR" w:hAnsi="Times New Roman CYR" w:cs="Times New Roman CYR" w:eastAsia="Times New Roman CYR"/>
            <w:color w:val="106BBE"/>
            <w:sz w:val="24"/>
            <w:szCs w:val="24"/>
            <w:lang w:val="ru-RU" w:bidi="ru-RU"/>
          </w:rPr>
          <w:t xml:space="preserve">приложению</w:t>
        </w:r>
      </w:hyperlink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.</w:t>
      </w:r>
      <w:r/>
    </w:p>
    <w:p>
      <w:pPr>
        <w:ind w:left="0" w:right="0" w:firstLine="720"/>
        <w:jc w:val="both"/>
        <w:spacing w:before="0" w:after="0" w:line="240" w:lineRule="auto"/>
        <w:rPr>
          <w:rFonts w:ascii="Times New Roman CYR" w:hAnsi="Times New Roman CYR" w:cs="Times New Roman CYR" w:eastAsia="Times New Roman CYR"/>
          <w:sz w:val="24"/>
          <w:szCs w:val="24"/>
          <w:lang w:val="ru-RU" w:bidi="ru-RU"/>
        </w:rPr>
      </w:pPr>
      <w:r/>
      <w:bookmarkStart w:id="2" w:name="sub_2"/>
      <w:r/>
      <w:bookmarkEnd w:id="1"/>
      <w:r>
        <w:rPr>
          <w:rFonts w:ascii="Times New Roman CYR" w:hAnsi="Times New Roman CYR" w:cs="Times New Roman CYR" w:eastAsia="Times New Roman CYR"/>
          <w:sz w:val="24"/>
          <w:szCs w:val="24"/>
          <w:lang w:val="ru-RU" w:bidi="ru-RU"/>
        </w:rPr>
        <w:t xml:space="preserve">2. Признать утратившими силу:</w:t>
      </w:r>
      <w:r/>
    </w:p>
    <w:p>
      <w:pPr>
        <w:ind w:left="0" w:right="0" w:firstLine="720"/>
        <w:jc w:val="both"/>
        <w:spacing w:before="0" w:after="0" w:line="240" w:lineRule="auto"/>
        <w:rPr>
          <w:rFonts w:ascii="Times New Roman CYR" w:hAnsi="Times New Roman CYR" w:cs="Times New Roman CYR" w:eastAsia="Times New Roman CYR"/>
          <w:sz w:val="24"/>
          <w:szCs w:val="24"/>
          <w:lang w:val="ru-RU" w:bidi="ru-RU"/>
        </w:rPr>
      </w:pPr>
      <w:r/>
      <w:bookmarkStart w:id="3" w:name="sub_21"/>
      <w:r/>
      <w:bookmarkEnd w:id="2"/>
      <w:r/>
      <w:hyperlink r:id="rId18" w:tooltip="http://ivo.garant.ru/document/redirect/70327722/0" w:history="1">
        <w:r>
          <w:rPr>
            <w:rStyle w:val="775"/>
            <w:rFonts w:ascii="Times New Roman CYR" w:hAnsi="Times New Roman CYR" w:cs="Times New Roman CYR" w:eastAsia="Times New Roman CYR"/>
            <w:color w:val="106BBE"/>
            <w:sz w:val="24"/>
            <w:szCs w:val="24"/>
            <w:lang w:val="ru-RU" w:bidi="ru-RU"/>
          </w:rPr>
          <w:t xml:space="preserve">приказ</w:t>
        </w:r>
      </w:hyperlink>
      <w:r>
        <w:rPr>
          <w:rFonts w:ascii="Times New Roman CYR" w:hAnsi="Times New Roman CYR" w:cs="Times New Roman CYR" w:eastAsia="Times New Roman CYR"/>
          <w:sz w:val="24"/>
          <w:szCs w:val="24"/>
          <w:lang w:val="ru-RU" w:bidi="ru-RU"/>
        </w:rPr>
        <w:t xml:space="preserve"> Министерства здравоохранения Российской Федерации от 24 декабря 2012</w:t>
      </w:r>
      <w:r>
        <w:rPr>
          <w:rFonts w:ascii="Times New Roman CYR" w:hAnsi="Times New Roman CYR" w:cs="Times New Roman CYR" w:eastAsia="Times New Roman CYR"/>
          <w:sz w:val="24"/>
          <w:szCs w:val="24"/>
          <w:lang w:val="ru-RU" w:bidi="ru-RU"/>
        </w:rPr>
        <w:t xml:space="preserve"> </w:t>
      </w:r>
      <w:r>
        <w:rPr>
          <w:rFonts w:ascii="Times New Roman CYR" w:hAnsi="Times New Roman CYR" w:cs="Times New Roman CYR" w:eastAsia="Times New Roman CYR"/>
          <w:sz w:val="24"/>
          <w:szCs w:val="24"/>
          <w:lang w:val="ru-RU" w:bidi="ru-RU"/>
        </w:rPr>
        <w:t xml:space="preserve">г. N</w:t>
      </w:r>
      <w:r>
        <w:rPr>
          <w:rFonts w:ascii="Times New Roman CYR" w:hAnsi="Times New Roman CYR" w:cs="Times New Roman CYR" w:eastAsia="Times New Roman CYR"/>
          <w:sz w:val="24"/>
          <w:szCs w:val="24"/>
          <w:lang w:val="ru-RU" w:bidi="ru-RU"/>
        </w:rPr>
        <w:t xml:space="preserve"> </w:t>
      </w:r>
      <w:r>
        <w:rPr>
          <w:rFonts w:ascii="Times New Roman CYR" w:hAnsi="Times New Roman CYR" w:cs="Times New Roman CYR" w:eastAsia="Times New Roman CYR"/>
          <w:sz w:val="24"/>
          <w:szCs w:val="24"/>
          <w:lang w:val="ru-RU" w:bidi="ru-RU"/>
        </w:rPr>
        <w:t xml:space="preserve">1456н "Об утверждении стандарта специализированной медицинской помощи при варикозном расширении вен нижней конечности с язвой и (или) воспалением" (зарегистрирован Министерством юстиции Российской Федерации 20 февраля 2013</w:t>
      </w:r>
      <w:r>
        <w:rPr>
          <w:rFonts w:ascii="Times New Roman CYR" w:hAnsi="Times New Roman CYR" w:cs="Times New Roman CYR" w:eastAsia="Times New Roman CYR"/>
          <w:sz w:val="24"/>
          <w:szCs w:val="24"/>
          <w:lang w:val="ru-RU" w:bidi="ru-RU"/>
        </w:rPr>
        <w:t xml:space="preserve"> </w:t>
      </w:r>
      <w:r>
        <w:rPr>
          <w:rFonts w:ascii="Times New Roman CYR" w:hAnsi="Times New Roman CYR" w:cs="Times New Roman CYR" w:eastAsia="Times New Roman CYR"/>
          <w:sz w:val="24"/>
          <w:szCs w:val="24"/>
          <w:lang w:val="ru-RU" w:bidi="ru-RU"/>
        </w:rPr>
        <w:t xml:space="preserve">г., регистрационный N</w:t>
      </w:r>
      <w:r>
        <w:rPr>
          <w:rFonts w:ascii="Times New Roman CYR" w:hAnsi="Times New Roman CYR" w:cs="Times New Roman CYR" w:eastAsia="Times New Roman CYR"/>
          <w:sz w:val="24"/>
          <w:szCs w:val="24"/>
          <w:lang w:val="ru-RU" w:bidi="ru-RU"/>
        </w:rPr>
        <w:t xml:space="preserve"> </w:t>
      </w:r>
      <w:r>
        <w:rPr>
          <w:rFonts w:ascii="Times New Roman CYR" w:hAnsi="Times New Roman CYR" w:cs="Times New Roman CYR" w:eastAsia="Times New Roman CYR"/>
          <w:sz w:val="24"/>
          <w:szCs w:val="24"/>
          <w:lang w:val="ru-RU" w:bidi="ru-RU"/>
        </w:rPr>
        <w:t xml:space="preserve">27234);</w:t>
      </w:r>
      <w:r/>
    </w:p>
    <w:p>
      <w:pPr>
        <w:ind w:left="0" w:right="0" w:firstLine="720"/>
        <w:jc w:val="both"/>
        <w:spacing w:before="0" w:after="0" w:line="240" w:lineRule="auto"/>
        <w:rPr>
          <w:rFonts w:ascii="Times New Roman CYR" w:hAnsi="Times New Roman CYR" w:cs="Times New Roman CYR" w:eastAsia="Times New Roman CYR"/>
          <w:sz w:val="24"/>
          <w:szCs w:val="24"/>
          <w:lang w:val="ru-RU" w:bidi="ru-RU"/>
        </w:rPr>
      </w:pPr>
      <w:r/>
      <w:bookmarkStart w:id="4" w:name="sub_22"/>
      <w:r/>
      <w:bookmarkEnd w:id="3"/>
      <w:r/>
      <w:hyperlink r:id="rId19" w:tooltip="http://ivo.garant.ru/document/redirect/70338696/0" w:history="1">
        <w:r>
          <w:rPr>
            <w:rStyle w:val="775"/>
            <w:rFonts w:ascii="Times New Roman CYR" w:hAnsi="Times New Roman CYR" w:cs="Times New Roman CYR" w:eastAsia="Times New Roman CYR"/>
            <w:color w:val="106BBE"/>
            <w:sz w:val="24"/>
            <w:szCs w:val="24"/>
            <w:lang w:val="ru-RU" w:bidi="ru-RU"/>
          </w:rPr>
          <w:t xml:space="preserve">приказ</w:t>
        </w:r>
      </w:hyperlink>
      <w:r>
        <w:rPr>
          <w:rFonts w:ascii="Times New Roman CYR" w:hAnsi="Times New Roman CYR" w:cs="Times New Roman CYR" w:eastAsia="Times New Roman CYR"/>
          <w:sz w:val="24"/>
          <w:szCs w:val="24"/>
          <w:lang w:val="ru-RU" w:bidi="ru-RU"/>
        </w:rPr>
        <w:t xml:space="preserve"> Министерства здравоохранения Российской Федерации от 9 ноября 2012</w:t>
      </w:r>
      <w:r>
        <w:rPr>
          <w:rFonts w:ascii="Times New Roman CYR" w:hAnsi="Times New Roman CYR" w:cs="Times New Roman CYR" w:eastAsia="Times New Roman CYR"/>
          <w:sz w:val="24"/>
          <w:szCs w:val="24"/>
          <w:lang w:val="ru-RU" w:bidi="ru-RU"/>
        </w:rPr>
        <w:t xml:space="preserve"> </w:t>
      </w:r>
      <w:r>
        <w:rPr>
          <w:rFonts w:ascii="Times New Roman CYR" w:hAnsi="Times New Roman CYR" w:cs="Times New Roman CYR" w:eastAsia="Times New Roman CYR"/>
          <w:sz w:val="24"/>
          <w:szCs w:val="24"/>
          <w:lang w:val="ru-RU" w:bidi="ru-RU"/>
        </w:rPr>
        <w:t xml:space="preserve">г. N</w:t>
      </w:r>
      <w:r>
        <w:rPr>
          <w:rFonts w:ascii="Times New Roman CYR" w:hAnsi="Times New Roman CYR" w:cs="Times New Roman CYR" w:eastAsia="Times New Roman CYR"/>
          <w:sz w:val="24"/>
          <w:szCs w:val="24"/>
          <w:lang w:val="ru-RU" w:bidi="ru-RU"/>
        </w:rPr>
        <w:t xml:space="preserve"> </w:t>
      </w:r>
      <w:r>
        <w:rPr>
          <w:rFonts w:ascii="Times New Roman CYR" w:hAnsi="Times New Roman CYR" w:cs="Times New Roman CYR" w:eastAsia="Times New Roman CYR"/>
          <w:sz w:val="24"/>
          <w:szCs w:val="24"/>
          <w:lang w:val="ru-RU" w:bidi="ru-RU"/>
        </w:rPr>
        <w:t xml:space="preserve">837н "Об утверждении стандарта специализированной медицинской помощи при остром восходящем тромбофлебите большой и (или) малой подкожных вен" (зарегистрирован Министерством юстиции Российской Федерации 5 марта 2013</w:t>
      </w:r>
      <w:r>
        <w:rPr>
          <w:rFonts w:ascii="Times New Roman CYR" w:hAnsi="Times New Roman CYR" w:cs="Times New Roman CYR" w:eastAsia="Times New Roman CYR"/>
          <w:sz w:val="24"/>
          <w:szCs w:val="24"/>
          <w:lang w:val="ru-RU" w:bidi="ru-RU"/>
        </w:rPr>
        <w:t xml:space="preserve"> </w:t>
      </w:r>
      <w:r>
        <w:rPr>
          <w:rFonts w:ascii="Times New Roman CYR" w:hAnsi="Times New Roman CYR" w:cs="Times New Roman CYR" w:eastAsia="Times New Roman CYR"/>
          <w:sz w:val="24"/>
          <w:szCs w:val="24"/>
          <w:lang w:val="ru-RU" w:bidi="ru-RU"/>
        </w:rPr>
        <w:t xml:space="preserve">г., регистрационный N</w:t>
      </w:r>
      <w:r>
        <w:rPr>
          <w:rFonts w:ascii="Times New Roman CYR" w:hAnsi="Times New Roman CYR" w:cs="Times New Roman CYR" w:eastAsia="Times New Roman CYR"/>
          <w:sz w:val="24"/>
          <w:szCs w:val="24"/>
          <w:lang w:val="ru-RU" w:bidi="ru-RU"/>
        </w:rPr>
        <w:t xml:space="preserve"> </w:t>
      </w:r>
      <w:r>
        <w:rPr>
          <w:rFonts w:ascii="Times New Roman CYR" w:hAnsi="Times New Roman CYR" w:cs="Times New Roman CYR" w:eastAsia="Times New Roman CYR"/>
          <w:sz w:val="24"/>
          <w:szCs w:val="24"/>
          <w:lang w:val="ru-RU" w:bidi="ru-RU"/>
        </w:rPr>
        <w:t xml:space="preserve">27455).</w:t>
      </w:r>
      <w:r/>
    </w:p>
    <w:p>
      <w:pPr>
        <w:ind w:left="0" w:right="0" w:firstLine="720"/>
        <w:jc w:val="both"/>
        <w:spacing w:before="0" w:after="0" w:line="240" w:lineRule="auto"/>
        <w:rPr>
          <w:rFonts w:ascii="Times New Roman CYR" w:hAnsi="Times New Roman CYR" w:cs="Times New Roman CYR" w:eastAsia="Times New Roman CYR"/>
          <w:sz w:val="24"/>
          <w:szCs w:val="24"/>
          <w:lang w:val="ru-RU" w:bidi="ru-RU"/>
        </w:rPr>
      </w:pPr>
      <w:r/>
      <w:bookmarkEnd w:id="4"/>
      <w:r/>
      <w:r/>
    </w:p>
    <w:tbl>
      <w:tblPr>
        <w:tblStyle w:val="773"/>
        <w:tblW w:w="5000" w:type="pct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7010"/>
        <w:gridCol w:w="3506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10" w:type="dxa"/>
            <w:vAlign w:val="top"/>
            <w:textDirection w:val="lrTb"/>
            <w:noWrap w:val="false"/>
          </w:tcPr>
          <w:p>
            <w:pPr>
              <w:pStyle w:val="781"/>
              <w:ind w:left="0" w:right="0" w:firstLine="0"/>
              <w:jc w:val="left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Министр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06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right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М.А.</w:t>
            </w: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 </w:t>
            </w: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Мурашко</w:t>
            </w:r>
            <w:r/>
          </w:p>
        </w:tc>
      </w:tr>
    </w:tbl>
    <w:p>
      <w:pPr>
        <w:ind w:left="0" w:right="0" w:firstLine="720"/>
        <w:jc w:val="both"/>
        <w:spacing w:before="0" w:after="0" w:line="240" w:lineRule="auto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r>
      <w:r/>
    </w:p>
    <w:p>
      <w:pPr>
        <w:ind w:left="0" w:right="0" w:firstLine="720"/>
        <w:jc w:val="both"/>
        <w:spacing w:before="0" w:after="0" w:line="240" w:lineRule="auto"/>
        <w:rPr>
          <w:rFonts w:ascii="Times New Roman CYR" w:hAnsi="Times New Roman CYR" w:cs="Times New Roman CYR" w:eastAsia="Times New Roman CYR"/>
          <w:sz w:val="24"/>
          <w:szCs w:val="24"/>
          <w:lang w:val="ru-RU" w:bidi="ru-RU"/>
        </w:rPr>
      </w:pPr>
      <w:r>
        <w:rPr>
          <w:rFonts w:ascii="Times New Roman CYR" w:hAnsi="Times New Roman CYR" w:cs="Times New Roman CYR" w:eastAsia="Times New Roman CYR"/>
          <w:sz w:val="24"/>
          <w:szCs w:val="24"/>
          <w:lang w:val="ru-RU" w:bidi="ru-RU"/>
        </w:rPr>
        <w:t xml:space="preserve">Зарегистрировано в Минюсте РФ 5 октября 2022 г.</w:t>
      </w:r>
      <w:r/>
    </w:p>
    <w:p>
      <w:pPr>
        <w:ind w:left="0" w:right="0" w:firstLine="720"/>
        <w:jc w:val="both"/>
        <w:spacing w:before="0" w:after="0" w:line="240" w:lineRule="auto"/>
        <w:rPr>
          <w:rFonts w:ascii="Times New Roman CYR" w:hAnsi="Times New Roman CYR" w:cs="Times New Roman CYR" w:eastAsia="Times New Roman CYR"/>
          <w:sz w:val="24"/>
          <w:szCs w:val="24"/>
          <w:lang w:val="ru-RU" w:bidi="ru-RU"/>
        </w:rPr>
        <w:sectPr>
          <w:headerReference w:type="default" r:id="rId9"/>
          <w:footerReference w:type="default" r:id="rId11"/>
          <w:footnotePr>
            <w:pos w:val="pageBottom"/>
          </w:footnotePr>
          <w:endnotePr/>
          <w:type w:val="nextPage"/>
          <w:pgSz w:w="11900" w:h="16800" w:orient="portrait"/>
          <w:pgMar w:top="1440" w:right="800" w:bottom="1440" w:left="800" w:header="720" w:footer="720" w:gutter="0"/>
          <w:cols w:num="1" w:sep="0" w:space="720" w:equalWidth="1"/>
          <w:docGrid w:linePitch="360"/>
        </w:sectPr>
      </w:pPr>
      <w:r>
        <w:rPr>
          <w:rFonts w:ascii="Times New Roman CYR" w:hAnsi="Times New Roman CYR" w:cs="Times New Roman CYR" w:eastAsia="Times New Roman CYR"/>
          <w:sz w:val="24"/>
          <w:szCs w:val="24"/>
          <w:lang w:val="ru-RU" w:bidi="ru-RU"/>
        </w:rPr>
        <w:t xml:space="preserve">Регистрационный N</w:t>
      </w:r>
      <w:r>
        <w:rPr>
          <w:rFonts w:ascii="Times New Roman CYR" w:hAnsi="Times New Roman CYR" w:cs="Times New Roman CYR" w:eastAsia="Times New Roman CYR"/>
          <w:sz w:val="24"/>
          <w:szCs w:val="24"/>
          <w:lang w:val="ru-RU" w:bidi="ru-RU"/>
        </w:rPr>
        <w:t xml:space="preserve"> </w:t>
      </w:r>
      <w:r>
        <w:rPr>
          <w:rFonts w:ascii="Times New Roman CYR" w:hAnsi="Times New Roman CYR" w:cs="Times New Roman CYR" w:eastAsia="Times New Roman CYR"/>
          <w:sz w:val="24"/>
          <w:szCs w:val="24"/>
          <w:lang w:val="ru-RU" w:bidi="ru-RU"/>
        </w:rPr>
        <w:t xml:space="preserve">70381</w:t>
      </w:r>
      <w:r/>
    </w:p>
    <w:p>
      <w:pPr>
        <w:ind w:left="0" w:right="0" w:firstLine="698"/>
        <w:jc w:val="right"/>
        <w:spacing w:before="0" w:after="0" w:line="240" w:lineRule="auto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/>
      <w:bookmarkStart w:id="5" w:name="sub_1000"/>
      <w:r>
        <w:rPr>
          <w:rStyle w:val="774"/>
          <w:rFonts w:ascii="Times New Roman CYR" w:hAnsi="Times New Roman CYR" w:cs="Times New Roman CYR" w:eastAsia="Times New Roman CYR"/>
          <w:b/>
          <w:bCs/>
          <w:color w:val="26282F"/>
          <w:sz w:val="24"/>
          <w:szCs w:val="24"/>
          <w:lang w:val="ru-RU" w:bidi="ru-RU"/>
        </w:rPr>
        <w:t xml:space="preserve">Приложение</w:t>
      </w:r>
      <w:r>
        <w:rPr>
          <w:rStyle w:val="774"/>
          <w:rFonts w:ascii="Times New Roman CYR" w:hAnsi="Times New Roman CYR" w:cs="Times New Roman CYR" w:eastAsia="Times New Roman CYR"/>
          <w:b/>
          <w:bCs/>
          <w:color w:val="26282F"/>
          <w:sz w:val="24"/>
          <w:szCs w:val="24"/>
          <w:lang w:val="ru-RU" w:bidi="ru-RU"/>
        </w:rPr>
        <w:br/>
      </w:r>
      <w:r>
        <w:rPr>
          <w:rStyle w:val="774"/>
          <w:rFonts w:ascii="Times New Roman CYR" w:hAnsi="Times New Roman CYR" w:cs="Times New Roman CYR" w:eastAsia="Times New Roman CYR"/>
          <w:b/>
          <w:bCs/>
          <w:color w:val="26282F"/>
          <w:sz w:val="24"/>
          <w:szCs w:val="24"/>
          <w:lang w:val="ru-RU" w:bidi="ru-RU"/>
        </w:rPr>
        <w:t xml:space="preserve">к </w:t>
      </w:r>
      <w:hyperlink w:history="1">
        <w:r>
          <w:rPr>
            <w:rStyle w:val="775"/>
            <w:rFonts w:ascii="Times New Roman CYR" w:hAnsi="Times New Roman CYR" w:cs="Times New Roman CYR" w:eastAsia="Times New Roman CYR"/>
            <w:color w:val="106BBE"/>
            <w:sz w:val="24"/>
            <w:szCs w:val="24"/>
            <w:lang w:val="ru-RU" w:bidi="ru-RU"/>
          </w:rPr>
          <w:t xml:space="preserve">приказу</w:t>
        </w:r>
      </w:hyperlink>
      <w:r>
        <w:rPr>
          <w:rStyle w:val="774"/>
          <w:rFonts w:ascii="Times New Roman CYR" w:hAnsi="Times New Roman CYR" w:cs="Times New Roman CYR" w:eastAsia="Times New Roman CYR"/>
          <w:b/>
          <w:bCs/>
          <w:color w:val="26282F"/>
          <w:sz w:val="24"/>
          <w:szCs w:val="24"/>
          <w:lang w:val="ru-RU" w:bidi="ru-RU"/>
        </w:rPr>
        <w:t xml:space="preserve"> Министерства</w:t>
      </w:r>
      <w:r>
        <w:rPr>
          <w:rStyle w:val="774"/>
          <w:rFonts w:ascii="Times New Roman CYR" w:hAnsi="Times New Roman CYR" w:cs="Times New Roman CYR" w:eastAsia="Times New Roman CYR"/>
          <w:b/>
          <w:bCs/>
          <w:color w:val="26282F"/>
          <w:sz w:val="24"/>
          <w:szCs w:val="24"/>
          <w:lang w:val="ru-RU" w:bidi="ru-RU"/>
        </w:rPr>
        <w:br/>
      </w:r>
      <w:r>
        <w:rPr>
          <w:rStyle w:val="774"/>
          <w:rFonts w:ascii="Times New Roman CYR" w:hAnsi="Times New Roman CYR" w:cs="Times New Roman CYR" w:eastAsia="Times New Roman CYR"/>
          <w:b/>
          <w:bCs/>
          <w:color w:val="26282F"/>
          <w:sz w:val="24"/>
          <w:szCs w:val="24"/>
          <w:lang w:val="ru-RU" w:bidi="ru-RU"/>
        </w:rPr>
        <w:t xml:space="preserve">здравоохранения Российской Федерации</w:t>
      </w:r>
      <w:r>
        <w:rPr>
          <w:rStyle w:val="774"/>
          <w:rFonts w:ascii="Times New Roman CYR" w:hAnsi="Times New Roman CYR" w:cs="Times New Roman CYR" w:eastAsia="Times New Roman CYR"/>
          <w:b/>
          <w:bCs/>
          <w:color w:val="26282F"/>
          <w:sz w:val="24"/>
          <w:szCs w:val="24"/>
          <w:lang w:val="ru-RU" w:bidi="ru-RU"/>
        </w:rPr>
        <w:br/>
      </w:r>
      <w:r>
        <w:rPr>
          <w:rStyle w:val="774"/>
          <w:rFonts w:ascii="Times New Roman CYR" w:hAnsi="Times New Roman CYR" w:cs="Times New Roman CYR" w:eastAsia="Times New Roman CYR"/>
          <w:b/>
          <w:bCs/>
          <w:color w:val="26282F"/>
          <w:sz w:val="24"/>
          <w:szCs w:val="24"/>
          <w:lang w:val="ru-RU" w:bidi="ru-RU"/>
        </w:rPr>
        <w:t xml:space="preserve">от 29 августа 2022 г. N</w:t>
      </w:r>
      <w:r>
        <w:rPr>
          <w:rStyle w:val="774"/>
          <w:rFonts w:ascii="Times New Roman CYR" w:hAnsi="Times New Roman CYR" w:cs="Times New Roman CYR" w:eastAsia="Times New Roman CYR"/>
          <w:b/>
          <w:bCs/>
          <w:color w:val="26282F"/>
          <w:sz w:val="24"/>
          <w:szCs w:val="24"/>
          <w:lang w:val="ru-RU" w:bidi="ru-RU"/>
        </w:rPr>
        <w:t xml:space="preserve"> </w:t>
      </w:r>
      <w:r>
        <w:rPr>
          <w:rStyle w:val="774"/>
          <w:rFonts w:ascii="Times New Roman CYR" w:hAnsi="Times New Roman CYR" w:cs="Times New Roman CYR" w:eastAsia="Times New Roman CYR"/>
          <w:b/>
          <w:bCs/>
          <w:color w:val="26282F"/>
          <w:sz w:val="24"/>
          <w:szCs w:val="24"/>
          <w:lang w:val="ru-RU" w:bidi="ru-RU"/>
        </w:rPr>
        <w:t xml:space="preserve">576н</w:t>
      </w:r>
      <w:r/>
    </w:p>
    <w:p>
      <w:pPr>
        <w:ind w:left="0" w:right="0" w:firstLine="720"/>
        <w:jc w:val="both"/>
        <w:spacing w:before="0" w:after="0" w:line="240" w:lineRule="auto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/>
      <w:bookmarkEnd w:id="5"/>
      <w:r/>
      <w:r/>
    </w:p>
    <w:p>
      <w:pPr>
        <w:pStyle w:val="771"/>
        <w:ind w:left="0" w:right="0" w:firstLine="0"/>
        <w:jc w:val="center"/>
        <w:spacing w:before="108" w:after="108" w:line="240" w:lineRule="auto"/>
        <w:rPr>
          <w:rFonts w:ascii="Times New Roman CYR" w:hAnsi="Times New Roman CYR" w:cs="Times New Roman CYR" w:eastAsia="Times New Roman CYR"/>
          <w:b/>
          <w:bCs/>
          <w:color w:val="26282F"/>
          <w:sz w:val="24"/>
          <w:szCs w:val="24"/>
          <w:lang w:val="ru-RU" w:bidi="ru-RU"/>
        </w:rPr>
        <w:outlineLvl w:val="0"/>
      </w:pPr>
      <w:r>
        <w:rPr>
          <w:rFonts w:ascii="Times New Roman CYR" w:hAnsi="Times New Roman CYR" w:cs="Times New Roman CYR" w:eastAsia="Times New Roman CYR"/>
          <w:b/>
          <w:bCs/>
          <w:color w:val="26282F"/>
          <w:sz w:val="24"/>
          <w:szCs w:val="24"/>
          <w:lang w:val="ru-RU" w:bidi="ru-RU"/>
        </w:rPr>
        <w:t xml:space="preserve">Стандарт</w:t>
      </w:r>
      <w:r>
        <w:rPr>
          <w:rFonts w:ascii="Times New Roman CYR" w:hAnsi="Times New Roman CYR" w:cs="Times New Roman CYR" w:eastAsia="Times New Roman CYR"/>
          <w:b/>
          <w:bCs/>
          <w:color w:val="26282F"/>
          <w:sz w:val="24"/>
          <w:szCs w:val="24"/>
          <w:lang w:val="ru-RU" w:bidi="ru-RU"/>
        </w:rPr>
        <w:br/>
      </w:r>
      <w:r>
        <w:rPr>
          <w:rFonts w:ascii="Times New Roman CYR" w:hAnsi="Times New Roman CYR" w:cs="Times New Roman CYR" w:eastAsia="Times New Roman CYR"/>
          <w:b/>
          <w:bCs/>
          <w:color w:val="26282F"/>
          <w:sz w:val="24"/>
          <w:szCs w:val="24"/>
          <w:lang w:val="ru-RU" w:bidi="ru-RU"/>
        </w:rPr>
        <w:t xml:space="preserve">медицинской помощи взрослым при варикозном расширении вен нижних конечностей (диагностика и лечение)</w:t>
      </w:r>
      <w:r/>
    </w:p>
    <w:p>
      <w:pPr>
        <w:ind w:left="0" w:right="0" w:firstLine="720"/>
        <w:jc w:val="both"/>
        <w:spacing w:before="0" w:after="0" w:line="240" w:lineRule="auto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r>
      <w:r/>
    </w:p>
    <w:p>
      <w:pPr>
        <w:ind w:left="0" w:right="0" w:firstLine="720"/>
        <w:jc w:val="both"/>
        <w:spacing w:before="0" w:after="0" w:line="240" w:lineRule="auto"/>
        <w:rPr>
          <w:rFonts w:ascii="Times New Roman CYR" w:hAnsi="Times New Roman CYR" w:cs="Times New Roman CYR" w:eastAsia="Times New Roman CYR"/>
          <w:sz w:val="24"/>
          <w:szCs w:val="24"/>
          <w:lang w:val="ru-RU" w:bidi="ru-RU"/>
        </w:rPr>
      </w:pPr>
      <w:r>
        <w:rPr>
          <w:rFonts w:ascii="Times New Roman CYR" w:hAnsi="Times New Roman CYR" w:cs="Times New Roman CYR" w:eastAsia="Times New Roman CYR"/>
          <w:sz w:val="24"/>
          <w:szCs w:val="24"/>
          <w:lang w:val="ru-RU" w:bidi="ru-RU"/>
        </w:rPr>
        <w:t xml:space="preserve">Возрастная категория пациента: взрослые</w:t>
      </w:r>
      <w:r/>
    </w:p>
    <w:p>
      <w:pPr>
        <w:ind w:left="0" w:right="0" w:firstLine="720"/>
        <w:jc w:val="both"/>
        <w:spacing w:before="0" w:after="0" w:line="240" w:lineRule="auto"/>
        <w:rPr>
          <w:rFonts w:ascii="Times New Roman CYR" w:hAnsi="Times New Roman CYR" w:cs="Times New Roman CYR" w:eastAsia="Times New Roman CYR"/>
          <w:sz w:val="24"/>
          <w:szCs w:val="24"/>
          <w:lang w:val="ru-RU" w:bidi="ru-RU"/>
        </w:rPr>
      </w:pPr>
      <w:r>
        <w:rPr>
          <w:rFonts w:ascii="Times New Roman CYR" w:hAnsi="Times New Roman CYR" w:cs="Times New Roman CYR" w:eastAsia="Times New Roman CYR"/>
          <w:sz w:val="24"/>
          <w:szCs w:val="24"/>
          <w:lang w:val="ru-RU" w:bidi="ru-RU"/>
        </w:rPr>
        <w:t xml:space="preserve">Пол пациента: любой</w:t>
      </w:r>
      <w:r/>
    </w:p>
    <w:p>
      <w:pPr>
        <w:ind w:left="0" w:right="0" w:firstLine="720"/>
        <w:jc w:val="both"/>
        <w:spacing w:before="0" w:after="0" w:line="240" w:lineRule="auto"/>
        <w:rPr>
          <w:rFonts w:ascii="Times New Roman CYR" w:hAnsi="Times New Roman CYR" w:cs="Times New Roman CYR" w:eastAsia="Times New Roman CYR"/>
          <w:sz w:val="24"/>
          <w:szCs w:val="24"/>
          <w:lang w:val="ru-RU" w:bidi="ru-RU"/>
        </w:rPr>
      </w:pPr>
      <w:r>
        <w:rPr>
          <w:rFonts w:ascii="Times New Roman CYR" w:hAnsi="Times New Roman CYR" w:cs="Times New Roman CYR" w:eastAsia="Times New Roman CYR"/>
          <w:sz w:val="24"/>
          <w:szCs w:val="24"/>
          <w:lang w:val="ru-RU" w:bidi="ru-RU"/>
        </w:rPr>
        <w:t xml:space="preserve">Вид медицинской помощи: первичная медико-санитарная помощь, специализированная медицинская помощь</w:t>
      </w:r>
      <w:r/>
    </w:p>
    <w:p>
      <w:pPr>
        <w:ind w:left="0" w:right="0" w:firstLine="720"/>
        <w:jc w:val="both"/>
        <w:spacing w:before="0" w:after="0" w:line="240" w:lineRule="auto"/>
        <w:rPr>
          <w:rFonts w:ascii="Times New Roman CYR" w:hAnsi="Times New Roman CYR" w:cs="Times New Roman CYR" w:eastAsia="Times New Roman CYR"/>
          <w:sz w:val="24"/>
          <w:szCs w:val="24"/>
          <w:lang w:val="ru-RU" w:bidi="ru-RU"/>
        </w:rPr>
      </w:pPr>
      <w:r>
        <w:rPr>
          <w:rFonts w:ascii="Times New Roman CYR" w:hAnsi="Times New Roman CYR" w:cs="Times New Roman CYR" w:eastAsia="Times New Roman CYR"/>
          <w:sz w:val="24"/>
          <w:szCs w:val="24"/>
          <w:lang w:val="ru-RU" w:bidi="ru-RU"/>
        </w:rPr>
        <w:t xml:space="preserve">Условия оказания медицинской помощи: амбулаторно, в дневном стационаре, стационарно</w:t>
      </w:r>
      <w:r/>
    </w:p>
    <w:p>
      <w:pPr>
        <w:ind w:left="0" w:right="0" w:firstLine="720"/>
        <w:jc w:val="both"/>
        <w:spacing w:before="0" w:after="0" w:line="240" w:lineRule="auto"/>
        <w:rPr>
          <w:rFonts w:ascii="Times New Roman CYR" w:hAnsi="Times New Roman CYR" w:cs="Times New Roman CYR" w:eastAsia="Times New Roman CYR"/>
          <w:sz w:val="24"/>
          <w:szCs w:val="24"/>
          <w:lang w:val="ru-RU" w:bidi="ru-RU"/>
        </w:rPr>
      </w:pPr>
      <w:r>
        <w:rPr>
          <w:rFonts w:ascii="Times New Roman CYR" w:hAnsi="Times New Roman CYR" w:cs="Times New Roman CYR" w:eastAsia="Times New Roman CYR"/>
          <w:sz w:val="24"/>
          <w:szCs w:val="24"/>
          <w:lang w:val="ru-RU" w:bidi="ru-RU"/>
        </w:rPr>
        <w:t xml:space="preserve">Форма оказания медицинской помощи: плановая</w:t>
      </w:r>
      <w:r/>
    </w:p>
    <w:p>
      <w:pPr>
        <w:ind w:left="0" w:right="0" w:firstLine="720"/>
        <w:jc w:val="both"/>
        <w:spacing w:before="0" w:after="0" w:line="240" w:lineRule="auto"/>
        <w:rPr>
          <w:rFonts w:ascii="Times New Roman CYR" w:hAnsi="Times New Roman CYR" w:cs="Times New Roman CYR" w:eastAsia="Times New Roman CYR"/>
          <w:sz w:val="24"/>
          <w:szCs w:val="24"/>
          <w:lang w:val="ru-RU" w:bidi="ru-RU"/>
        </w:rPr>
      </w:pPr>
      <w:r>
        <w:rPr>
          <w:rFonts w:ascii="Times New Roman CYR" w:hAnsi="Times New Roman CYR" w:cs="Times New Roman CYR" w:eastAsia="Times New Roman CYR"/>
          <w:sz w:val="24"/>
          <w:szCs w:val="24"/>
          <w:lang w:val="ru-RU" w:bidi="ru-RU"/>
        </w:rPr>
        <w:t xml:space="preserve">Средняя продолжительность лечения законченного случая (количество дней): 365</w:t>
      </w:r>
      <w:r/>
    </w:p>
    <w:p>
      <w:pPr>
        <w:ind w:left="0" w:right="0" w:firstLine="720"/>
        <w:jc w:val="both"/>
        <w:spacing w:before="0" w:after="0" w:line="240" w:lineRule="auto"/>
        <w:rPr>
          <w:rFonts w:ascii="Times New Roman CYR" w:hAnsi="Times New Roman CYR" w:cs="Times New Roman CYR" w:eastAsia="Times New Roman CYR"/>
          <w:sz w:val="24"/>
          <w:szCs w:val="24"/>
          <w:lang w:val="ru-RU" w:bidi="ru-RU"/>
        </w:rPr>
      </w:pPr>
      <w:r>
        <w:rPr>
          <w:rFonts w:ascii="Times New Roman CYR" w:hAnsi="Times New Roman CYR" w:cs="Times New Roman CYR" w:eastAsia="Times New Roman CYR"/>
          <w:sz w:val="24"/>
          <w:szCs w:val="24"/>
          <w:lang w:val="ru-RU" w:bidi="ru-RU"/>
        </w:rPr>
        <w:t xml:space="preserve">Нозологические единицы (код по </w:t>
      </w:r>
      <w:hyperlink r:id="rId20" w:tooltip="http://ivo.garant.ru/document/redirect/4100000/0" w:history="1">
        <w:r>
          <w:rPr>
            <w:rStyle w:val="775"/>
            <w:rFonts w:ascii="Times New Roman CYR" w:hAnsi="Times New Roman CYR" w:cs="Times New Roman CYR" w:eastAsia="Times New Roman CYR"/>
            <w:color w:val="106BBE"/>
            <w:sz w:val="24"/>
            <w:szCs w:val="24"/>
            <w:lang w:val="ru-RU" w:bidi="ru-RU"/>
          </w:rPr>
          <w:t xml:space="preserve">МКБ X</w:t>
        </w:r>
      </w:hyperlink>
      <w:r>
        <w:rPr>
          <w:rFonts w:ascii="Times New Roman" w:hAnsi="Times New Roman" w:cs="Times New Roman" w:eastAsia="Times New Roman"/>
          <w:sz w:val="24"/>
          <w:szCs w:val="24"/>
          <w:vertAlign w:val="superscript"/>
          <w:lang w:val="ru-RU" w:bidi="ru-RU"/>
        </w:rPr>
        <w:t xml:space="preserve"> </w:t>
      </w:r>
      <w:hyperlink w:history="1">
        <w:r>
          <w:rPr>
            <w:rStyle w:val="775"/>
            <w:rFonts w:ascii="Times New Roman CYR" w:hAnsi="Times New Roman CYR" w:cs="Times New Roman CYR" w:eastAsia="Times New Roman CYR"/>
            <w:color w:val="106BBE"/>
            <w:sz w:val="24"/>
            <w:szCs w:val="24"/>
            <w:vertAlign w:val="superscript"/>
            <w:lang w:val="ru-RU" w:bidi="ru-RU"/>
          </w:rPr>
          <w:t xml:space="preserve">1</w:t>
        </w:r>
      </w:hyperlink>
      <w:r>
        <w:rPr>
          <w:rFonts w:ascii="Times New Roman CYR" w:hAnsi="Times New Roman CYR" w:cs="Times New Roman CYR" w:eastAsia="Times New Roman CYR"/>
          <w:sz w:val="24"/>
          <w:szCs w:val="24"/>
          <w:lang w:val="ru-RU" w:bidi="ru-RU"/>
        </w:rPr>
        <w:t xml:space="preserve">):</w:t>
      </w:r>
      <w:r/>
    </w:p>
    <w:p>
      <w:pPr>
        <w:ind w:left="0" w:right="0" w:firstLine="720"/>
        <w:jc w:val="both"/>
        <w:spacing w:before="0" w:after="0" w:line="240" w:lineRule="auto"/>
        <w:rPr>
          <w:rFonts w:ascii="Times New Roman CYR" w:hAnsi="Times New Roman CYR" w:cs="Times New Roman CYR" w:eastAsia="Times New Roman CYR"/>
          <w:sz w:val="24"/>
          <w:szCs w:val="24"/>
          <w:lang w:val="ru-RU" w:bidi="ru-RU"/>
        </w:rPr>
      </w:pPr>
      <w:r/>
      <w:hyperlink r:id="rId21" w:tooltip="http://ivo.garant.ru/document/redirect/4100000/1384" w:history="1">
        <w:r>
          <w:rPr>
            <w:rStyle w:val="775"/>
            <w:rFonts w:ascii="Times New Roman CYR" w:hAnsi="Times New Roman CYR" w:cs="Times New Roman CYR" w:eastAsia="Times New Roman CYR"/>
            <w:color w:val="106BBE"/>
            <w:sz w:val="24"/>
            <w:szCs w:val="24"/>
            <w:lang w:val="ru-RU" w:bidi="ru-RU"/>
          </w:rPr>
          <w:t xml:space="preserve">I83</w:t>
        </w:r>
      </w:hyperlink>
      <w:r>
        <w:rPr>
          <w:rFonts w:ascii="Times New Roman CYR" w:hAnsi="Times New Roman CYR" w:cs="Times New Roman CYR" w:eastAsia="Times New Roman CYR"/>
          <w:sz w:val="24"/>
          <w:szCs w:val="24"/>
          <w:lang w:val="ru-RU" w:bidi="ru-RU"/>
        </w:rPr>
        <w:t xml:space="preserve"> Варикозное расширение вен нижних конечностей</w:t>
      </w:r>
      <w:r/>
    </w:p>
    <w:p>
      <w:pPr>
        <w:ind w:left="0" w:right="0" w:firstLine="720"/>
        <w:jc w:val="both"/>
        <w:spacing w:before="0" w:after="0" w:line="240" w:lineRule="auto"/>
        <w:rPr>
          <w:rFonts w:ascii="Times New Roman CYR" w:hAnsi="Times New Roman CYR" w:cs="Times New Roman CYR" w:eastAsia="Times New Roman CYR"/>
          <w:sz w:val="24"/>
          <w:szCs w:val="24"/>
          <w:lang w:val="ru-RU" w:bidi="ru-RU"/>
        </w:rPr>
      </w:pPr>
      <w:r>
        <w:rPr>
          <w:rFonts w:ascii="Times New Roman CYR" w:hAnsi="Times New Roman CYR" w:cs="Times New Roman CYR" w:eastAsia="Times New Roman CYR"/>
          <w:sz w:val="24"/>
          <w:szCs w:val="24"/>
          <w:lang w:val="ru-RU" w:bidi="ru-RU"/>
        </w:rPr>
      </w:r>
      <w:r/>
    </w:p>
    <w:p>
      <w:pPr>
        <w:pStyle w:val="771"/>
        <w:ind w:left="0" w:right="0" w:firstLine="0"/>
        <w:jc w:val="center"/>
        <w:spacing w:before="108" w:after="108" w:line="240" w:lineRule="auto"/>
        <w:rPr>
          <w:rFonts w:ascii="Times New Roman CYR" w:hAnsi="Times New Roman CYR" w:cs="Times New Roman CYR" w:eastAsia="Times New Roman CYR"/>
          <w:b/>
          <w:bCs/>
          <w:color w:val="26282F"/>
          <w:sz w:val="24"/>
          <w:szCs w:val="24"/>
          <w:lang w:val="ru-RU" w:bidi="ru-RU"/>
        </w:rPr>
        <w:outlineLvl w:val="0"/>
      </w:pPr>
      <w:r/>
      <w:bookmarkStart w:id="6" w:name="sub_1100"/>
      <w:r>
        <w:rPr>
          <w:rFonts w:ascii="Times New Roman CYR" w:hAnsi="Times New Roman CYR" w:cs="Times New Roman CYR" w:eastAsia="Times New Roman CYR"/>
          <w:b/>
          <w:bCs/>
          <w:color w:val="26282F"/>
          <w:sz w:val="24"/>
          <w:szCs w:val="24"/>
          <w:lang w:val="ru-RU" w:bidi="ru-RU"/>
        </w:rPr>
        <w:t xml:space="preserve">1. Медицинские услуги для диагностики заболевания, состояния</w:t>
      </w:r>
      <w:r/>
    </w:p>
    <w:p>
      <w:pPr>
        <w:pStyle w:val="771"/>
        <w:ind w:left="0" w:right="0" w:firstLine="0"/>
        <w:jc w:val="center"/>
        <w:spacing w:before="108" w:after="108" w:line="240" w:lineRule="auto"/>
        <w:rPr>
          <w:rFonts w:ascii="Times New Roman CYR" w:hAnsi="Times New Roman CYR" w:cs="Times New Roman CYR" w:eastAsia="Times New Roman CYR"/>
          <w:b/>
          <w:bCs/>
          <w:color w:val="26282F"/>
          <w:sz w:val="24"/>
          <w:szCs w:val="24"/>
          <w:lang w:val="ru-RU" w:bidi="ru-RU"/>
        </w:rPr>
        <w:outlineLvl w:val="0"/>
      </w:pPr>
      <w:r/>
      <w:bookmarkEnd w:id="6"/>
      <w:r/>
      <w:r/>
    </w:p>
    <w:tbl>
      <w:tblPr>
        <w:tblStyle w:val="77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338"/>
        <w:gridCol w:w="8422"/>
        <w:gridCol w:w="2314"/>
        <w:gridCol w:w="2285"/>
      </w:tblGrid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5359" w:type="dxa"/>
            <w:vAlign w:val="top"/>
            <w:textDirection w:val="lrTb"/>
            <w:noWrap w:val="false"/>
          </w:tcPr>
          <w:p>
            <w:pPr>
              <w:pStyle w:val="781"/>
              <w:ind w:left="0" w:right="0" w:firstLine="0"/>
              <w:jc w:val="left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/>
            <w:bookmarkStart w:id="7" w:name="sub_1101"/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1.1. Прием (осмотр, консультация) врача-специалиста</w:t>
            </w:r>
            <w:bookmarkEnd w:id="7"/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2338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center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/>
            <w:hyperlink r:id="rId22" w:tooltip="http://ivo.garant.ru/document/redirect/71805302/1200" w:history="1">
              <w:r>
                <w:rPr>
                  <w:rStyle w:val="775"/>
                  <w:rFonts w:ascii="Times New Roman CYR" w:hAnsi="Times New Roman CYR" w:cs="Times New Roman CYR" w:eastAsia="Times New Roman CYR"/>
                  <w:color w:val="106BBE"/>
                  <w:sz w:val="24"/>
                  <w:szCs w:val="24"/>
                  <w:lang w:val="ru-RU" w:bidi="ru-RU"/>
                </w:rPr>
                <w:t xml:space="preserve">Код</w:t>
              </w:r>
            </w:hyperlink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 медицинской услуги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8422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center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Наименование медицинской услуги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2314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Усредненный показатель частоты предоставления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vertAlign w:val="superscript"/>
                <w:lang w:val="ru-RU" w:bidi="ru-RU"/>
              </w:rPr>
              <w:t xml:space="preserve"> </w:t>
            </w:r>
            <w:hyperlink w:history="1">
              <w:r>
                <w:rPr>
                  <w:rStyle w:val="775"/>
                  <w:rFonts w:ascii="Times New Roman CYR" w:hAnsi="Times New Roman CYR" w:cs="Times New Roman CYR" w:eastAsia="Times New Roman CYR"/>
                  <w:color w:val="106BBE"/>
                  <w:sz w:val="24"/>
                  <w:szCs w:val="24"/>
                  <w:vertAlign w:val="superscript"/>
                  <w:lang w:val="ru-RU" w:bidi="ru-RU"/>
                </w:rPr>
                <w:t xml:space="preserve">2</w:t>
              </w:r>
            </w:hyperlink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85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center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Усредненный показатель кратности применения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38" w:type="dxa"/>
            <w:vAlign w:val="top"/>
            <w:textDirection w:val="lrTb"/>
            <w:noWrap w:val="false"/>
          </w:tcPr>
          <w:p>
            <w:pPr>
              <w:pStyle w:val="781"/>
              <w:ind w:left="0" w:right="0" w:firstLine="0"/>
              <w:jc w:val="left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В01.057.001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22" w:type="dxa"/>
            <w:vAlign w:val="top"/>
            <w:textDirection w:val="lrTb"/>
            <w:noWrap w:val="false"/>
          </w:tcPr>
          <w:p>
            <w:pPr>
              <w:pStyle w:val="781"/>
              <w:ind w:left="0" w:right="0" w:firstLine="0"/>
              <w:jc w:val="left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Прием (осмотр, консультация) врача-хирурга первичный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14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center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85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center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1</w:t>
            </w:r>
            <w:r/>
          </w:p>
        </w:tc>
      </w:tr>
    </w:tbl>
    <w:p>
      <w:pPr>
        <w:ind w:left="0" w:right="0" w:firstLine="720"/>
        <w:jc w:val="both"/>
        <w:spacing w:before="0" w:after="0" w:line="240" w:lineRule="auto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r>
      <w:r/>
    </w:p>
    <w:tbl>
      <w:tblPr>
        <w:tblStyle w:val="77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338"/>
        <w:gridCol w:w="8422"/>
        <w:gridCol w:w="2314"/>
        <w:gridCol w:w="2285"/>
      </w:tblGrid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5359" w:type="dxa"/>
            <w:vAlign w:val="top"/>
            <w:textDirection w:val="lrTb"/>
            <w:noWrap w:val="false"/>
          </w:tcPr>
          <w:p>
            <w:pPr>
              <w:pStyle w:val="781"/>
              <w:ind w:left="0" w:right="0" w:firstLine="0"/>
              <w:jc w:val="left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/>
            <w:bookmarkStart w:id="8" w:name="sub_1102"/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1.2. Инструментальные методы исследования</w:t>
            </w:r>
            <w:bookmarkEnd w:id="8"/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2338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center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/>
            <w:hyperlink r:id="rId23" w:tooltip="http://ivo.garant.ru/document/redirect/71805302/1200" w:history="1">
              <w:r>
                <w:rPr>
                  <w:rStyle w:val="775"/>
                  <w:rFonts w:ascii="Times New Roman CYR" w:hAnsi="Times New Roman CYR" w:cs="Times New Roman CYR" w:eastAsia="Times New Roman CYR"/>
                  <w:color w:val="106BBE"/>
                  <w:sz w:val="24"/>
                  <w:szCs w:val="24"/>
                  <w:lang w:val="ru-RU" w:bidi="ru-RU"/>
                </w:rPr>
                <w:t xml:space="preserve">Код</w:t>
              </w:r>
            </w:hyperlink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 медицинской услуги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8422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center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Наименование медицинской услуги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2314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center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Усредненный показатель частоты предоставления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285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center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Усредненный показатель кратности применения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2338" w:type="dxa"/>
            <w:vAlign w:val="top"/>
            <w:textDirection w:val="lrTb"/>
            <w:noWrap w:val="false"/>
          </w:tcPr>
          <w:p>
            <w:pPr>
              <w:pStyle w:val="781"/>
              <w:ind w:left="0" w:right="0" w:firstLine="0"/>
              <w:jc w:val="left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А04.12.002.001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8422" w:type="dxa"/>
            <w:vAlign w:val="top"/>
            <w:textDirection w:val="lrTb"/>
            <w:noWrap w:val="false"/>
          </w:tcPr>
          <w:p>
            <w:pPr>
              <w:pStyle w:val="781"/>
              <w:ind w:left="0" w:right="0" w:firstLine="0"/>
              <w:jc w:val="left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Ультразвуковая допплерография сосудов (артерий и вен) нижних конечностей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2314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center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0,49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285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center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1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2338" w:type="dxa"/>
            <w:vAlign w:val="top"/>
            <w:textDirection w:val="lrTb"/>
            <w:noWrap w:val="false"/>
          </w:tcPr>
          <w:p>
            <w:pPr>
              <w:pStyle w:val="781"/>
              <w:ind w:left="0" w:right="0" w:firstLine="0"/>
              <w:jc w:val="left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А04.12.006.002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8422" w:type="dxa"/>
            <w:vAlign w:val="top"/>
            <w:textDirection w:val="lrTb"/>
            <w:noWrap w:val="false"/>
          </w:tcPr>
          <w:p>
            <w:pPr>
              <w:pStyle w:val="781"/>
              <w:ind w:left="0" w:right="0" w:firstLine="0"/>
              <w:jc w:val="left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Дуплексное сканирование вен нижних конечностей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2314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center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0,7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85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center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1</w:t>
            </w:r>
            <w:r/>
          </w:p>
        </w:tc>
      </w:tr>
    </w:tbl>
    <w:p>
      <w:pPr>
        <w:ind w:left="0" w:right="0" w:firstLine="720"/>
        <w:jc w:val="both"/>
        <w:spacing w:before="0" w:after="0" w:line="240" w:lineRule="auto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r>
      <w:r/>
    </w:p>
    <w:p>
      <w:pPr>
        <w:pStyle w:val="771"/>
        <w:ind w:left="0" w:right="0" w:firstLine="0"/>
        <w:jc w:val="center"/>
        <w:spacing w:before="108" w:after="108" w:line="240" w:lineRule="auto"/>
        <w:rPr>
          <w:rFonts w:ascii="Times New Roman CYR" w:hAnsi="Times New Roman CYR" w:cs="Times New Roman CYR" w:eastAsia="Times New Roman CYR"/>
          <w:b/>
          <w:bCs/>
          <w:color w:val="26282F"/>
          <w:sz w:val="24"/>
          <w:szCs w:val="24"/>
          <w:lang w:val="ru-RU" w:bidi="ru-RU"/>
        </w:rPr>
        <w:outlineLvl w:val="0"/>
      </w:pPr>
      <w:r/>
      <w:bookmarkStart w:id="9" w:name="sub_1200"/>
      <w:r>
        <w:rPr>
          <w:rFonts w:ascii="Times New Roman CYR" w:hAnsi="Times New Roman CYR" w:cs="Times New Roman CYR" w:eastAsia="Times New Roman CYR"/>
          <w:b/>
          <w:bCs/>
          <w:color w:val="26282F"/>
          <w:sz w:val="24"/>
          <w:szCs w:val="24"/>
          <w:lang w:val="ru-RU" w:bidi="ru-RU"/>
        </w:rPr>
        <w:t xml:space="preserve">2. Медицинские услуги для лечения заболевания, состояния и контроля за лечением</w:t>
      </w:r>
      <w:r/>
    </w:p>
    <w:p>
      <w:pPr>
        <w:ind w:left="0" w:right="0" w:firstLine="720"/>
        <w:jc w:val="both"/>
        <w:spacing w:before="0" w:after="0" w:line="240" w:lineRule="auto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/>
      <w:bookmarkEnd w:id="9"/>
      <w:r/>
      <w:r/>
    </w:p>
    <w:tbl>
      <w:tblPr>
        <w:tblStyle w:val="77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240"/>
        <w:gridCol w:w="8540"/>
        <w:gridCol w:w="2380"/>
        <w:gridCol w:w="2240"/>
      </w:tblGrid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5400" w:type="dxa"/>
            <w:vAlign w:val="top"/>
            <w:textDirection w:val="lrTb"/>
            <w:noWrap w:val="false"/>
          </w:tcPr>
          <w:p>
            <w:pPr>
              <w:pStyle w:val="781"/>
              <w:ind w:left="0" w:right="0" w:firstLine="0"/>
              <w:jc w:val="left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/>
            <w:bookmarkStart w:id="10" w:name="sub_1201"/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2.1. Прием (осмотр, консультация) и наблюдение врача-специалиста</w:t>
            </w:r>
            <w:bookmarkEnd w:id="10"/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224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center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/>
            <w:hyperlink r:id="rId24" w:tooltip="http://ivo.garant.ru/document/redirect/71805302/1200" w:history="1">
              <w:r>
                <w:rPr>
                  <w:rStyle w:val="775"/>
                  <w:rFonts w:ascii="Times New Roman CYR" w:hAnsi="Times New Roman CYR" w:cs="Times New Roman CYR" w:eastAsia="Times New Roman CYR"/>
                  <w:color w:val="106BBE"/>
                  <w:sz w:val="24"/>
                  <w:szCs w:val="24"/>
                  <w:lang w:val="ru-RU" w:bidi="ru-RU"/>
                </w:rPr>
                <w:t xml:space="preserve">Код</w:t>
              </w:r>
            </w:hyperlink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 медицинской услуги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854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center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Наименование медицинской услуги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238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center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Усредненный показатель частоты предоставления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24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center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Усредненный показатель кратности применения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2240" w:type="dxa"/>
            <w:vAlign w:val="top"/>
            <w:textDirection w:val="lrTb"/>
            <w:noWrap w:val="false"/>
          </w:tcPr>
          <w:p>
            <w:pPr>
              <w:pStyle w:val="781"/>
              <w:ind w:left="0" w:right="0" w:firstLine="0"/>
              <w:jc w:val="left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В01.043.001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8540" w:type="dxa"/>
            <w:vAlign w:val="top"/>
            <w:textDirection w:val="lrTb"/>
            <w:noWrap w:val="false"/>
          </w:tcPr>
          <w:p>
            <w:pPr>
              <w:pStyle w:val="781"/>
              <w:ind w:left="0" w:right="0" w:firstLine="0"/>
              <w:jc w:val="left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Прием (осмотр, консультация) врача - сердечно-сосудистого хирурга первичный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238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center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0,56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center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1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2240" w:type="dxa"/>
            <w:vAlign w:val="top"/>
            <w:textDirection w:val="lrTb"/>
            <w:noWrap w:val="false"/>
          </w:tcPr>
          <w:p>
            <w:pPr>
              <w:pStyle w:val="781"/>
              <w:ind w:left="0" w:right="0" w:firstLine="0"/>
              <w:jc w:val="left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В01.043.005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8540" w:type="dxa"/>
            <w:vAlign w:val="top"/>
            <w:textDirection w:val="lrTb"/>
            <w:noWrap w:val="false"/>
          </w:tcPr>
          <w:p>
            <w:pPr>
              <w:pStyle w:val="781"/>
              <w:ind w:left="0" w:right="0" w:firstLine="0"/>
              <w:jc w:val="left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Ежедневный осмотр врачом - сердечно-сосудистым хирургом с наблюдением и уходом среднего и младшего медицинского персонала в отделении стационара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238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center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0,18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24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center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3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2240" w:type="dxa"/>
            <w:vAlign w:val="top"/>
            <w:textDirection w:val="lrTb"/>
            <w:noWrap w:val="false"/>
          </w:tcPr>
          <w:p>
            <w:pPr>
              <w:pStyle w:val="781"/>
              <w:ind w:left="0" w:right="0" w:firstLine="0"/>
              <w:jc w:val="left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В01.047.009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8540" w:type="dxa"/>
            <w:vAlign w:val="top"/>
            <w:textDirection w:val="lrTb"/>
            <w:noWrap w:val="false"/>
          </w:tcPr>
          <w:p>
            <w:pPr>
              <w:pStyle w:val="781"/>
              <w:ind w:left="0" w:right="0" w:firstLine="0"/>
              <w:jc w:val="left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Ежедневный осмотр врачом-терапевтом с наблюдением и уходом среднего и младшего медицинского персонала в отделении стационара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238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center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0,02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24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center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14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2240" w:type="dxa"/>
            <w:vAlign w:val="top"/>
            <w:textDirection w:val="lrTb"/>
            <w:noWrap w:val="false"/>
          </w:tcPr>
          <w:p>
            <w:pPr>
              <w:pStyle w:val="781"/>
              <w:ind w:left="0" w:right="0" w:firstLine="0"/>
              <w:jc w:val="left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В01.054.001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8540" w:type="dxa"/>
            <w:vAlign w:val="top"/>
            <w:textDirection w:val="lrTb"/>
            <w:noWrap w:val="false"/>
          </w:tcPr>
          <w:p>
            <w:pPr>
              <w:pStyle w:val="781"/>
              <w:ind w:left="0" w:right="0" w:firstLine="0"/>
              <w:jc w:val="left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Осмотр (консультация) врача-физиотерапевта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238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center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0,82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24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center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1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2240" w:type="dxa"/>
            <w:vAlign w:val="top"/>
            <w:textDirection w:val="lrTb"/>
            <w:noWrap w:val="false"/>
          </w:tcPr>
          <w:p>
            <w:pPr>
              <w:pStyle w:val="781"/>
              <w:ind w:left="0" w:right="0" w:firstLine="0"/>
              <w:jc w:val="left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В01.057.002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8540" w:type="dxa"/>
            <w:vAlign w:val="top"/>
            <w:textDirection w:val="lrTb"/>
            <w:noWrap w:val="false"/>
          </w:tcPr>
          <w:p>
            <w:pPr>
              <w:pStyle w:val="781"/>
              <w:ind w:left="0" w:right="0" w:firstLine="0"/>
              <w:jc w:val="left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Прием (осмотр, консультация) врача-хирурга повторный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238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center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0,7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center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1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0" w:type="dxa"/>
            <w:vAlign w:val="top"/>
            <w:textDirection w:val="lrTb"/>
            <w:noWrap w:val="false"/>
          </w:tcPr>
          <w:p>
            <w:pPr>
              <w:pStyle w:val="781"/>
              <w:ind w:left="0" w:right="0" w:firstLine="0"/>
              <w:jc w:val="left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В01.057.005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40" w:type="dxa"/>
            <w:vAlign w:val="top"/>
            <w:textDirection w:val="lrTb"/>
            <w:noWrap w:val="false"/>
          </w:tcPr>
          <w:p>
            <w:pPr>
              <w:pStyle w:val="781"/>
              <w:ind w:left="0" w:right="0" w:firstLine="0"/>
              <w:jc w:val="left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Ежедневный осмотр врачом-хирургом с наблюдением и уходом среднего и младшего медицинского персонала в отделении стационара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center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0,33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center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5</w:t>
            </w:r>
            <w:r/>
          </w:p>
        </w:tc>
      </w:tr>
    </w:tbl>
    <w:p>
      <w:pPr>
        <w:ind w:left="0" w:right="0" w:firstLine="720"/>
        <w:jc w:val="both"/>
        <w:spacing w:before="0" w:after="0" w:line="240" w:lineRule="auto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r>
      <w:r/>
    </w:p>
    <w:tbl>
      <w:tblPr>
        <w:tblStyle w:val="77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240"/>
        <w:gridCol w:w="8540"/>
        <w:gridCol w:w="2380"/>
        <w:gridCol w:w="2240"/>
      </w:tblGrid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5400" w:type="dxa"/>
            <w:vAlign w:val="top"/>
            <w:textDirection w:val="lrTb"/>
            <w:noWrap w:val="false"/>
          </w:tcPr>
          <w:p>
            <w:pPr>
              <w:pStyle w:val="781"/>
              <w:ind w:left="0" w:right="0" w:firstLine="0"/>
              <w:jc w:val="left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/>
            <w:bookmarkStart w:id="11" w:name="sub_1202"/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2.2. Инструментальные методы исследования</w:t>
            </w:r>
            <w:bookmarkEnd w:id="11"/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224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center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/>
            <w:hyperlink r:id="rId25" w:tooltip="http://ivo.garant.ru/document/redirect/71805302/1200" w:history="1">
              <w:r>
                <w:rPr>
                  <w:rStyle w:val="775"/>
                  <w:rFonts w:ascii="Times New Roman CYR" w:hAnsi="Times New Roman CYR" w:cs="Times New Roman CYR" w:eastAsia="Times New Roman CYR"/>
                  <w:color w:val="106BBE"/>
                  <w:sz w:val="24"/>
                  <w:szCs w:val="24"/>
                  <w:lang w:val="ru-RU" w:bidi="ru-RU"/>
                </w:rPr>
                <w:t xml:space="preserve">Код</w:t>
              </w:r>
            </w:hyperlink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 медицинской услуги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854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center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Наименование медицинской услуги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238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center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Усредненный показатель частоты предоставления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center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Усредненный показатель кратности применения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0" w:type="dxa"/>
            <w:vAlign w:val="top"/>
            <w:textDirection w:val="lrTb"/>
            <w:noWrap w:val="false"/>
          </w:tcPr>
          <w:p>
            <w:pPr>
              <w:pStyle w:val="781"/>
              <w:ind w:left="0" w:right="0" w:firstLine="0"/>
              <w:jc w:val="left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А04.12.006.002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40" w:type="dxa"/>
            <w:vAlign w:val="top"/>
            <w:textDirection w:val="lrTb"/>
            <w:noWrap w:val="false"/>
          </w:tcPr>
          <w:p>
            <w:pPr>
              <w:pStyle w:val="781"/>
              <w:ind w:left="0" w:right="0" w:firstLine="0"/>
              <w:jc w:val="left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Дуплексное сканирование вен нижних конечностей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center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0,39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center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1</w:t>
            </w:r>
            <w:r/>
          </w:p>
        </w:tc>
      </w:tr>
    </w:tbl>
    <w:p>
      <w:pPr>
        <w:ind w:left="0" w:right="0" w:firstLine="720"/>
        <w:jc w:val="both"/>
        <w:spacing w:before="0" w:after="0" w:line="240" w:lineRule="auto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r>
      <w:r/>
    </w:p>
    <w:tbl>
      <w:tblPr>
        <w:tblStyle w:val="77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240"/>
        <w:gridCol w:w="8540"/>
        <w:gridCol w:w="2380"/>
        <w:gridCol w:w="2240"/>
      </w:tblGrid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5400" w:type="dxa"/>
            <w:vAlign w:val="top"/>
            <w:textDirection w:val="lrTb"/>
            <w:noWrap w:val="false"/>
          </w:tcPr>
          <w:p>
            <w:pPr>
              <w:pStyle w:val="781"/>
              <w:ind w:left="0" w:right="0" w:firstLine="0"/>
              <w:jc w:val="left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/>
            <w:bookmarkStart w:id="12" w:name="sub_1203"/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2.3. Хирургические, эндоскопические, эндоваскулярные и другие методы лечения, требующие анестезиологического и/или реаниматологического сопровождения</w:t>
            </w:r>
            <w:bookmarkEnd w:id="12"/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224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center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/>
            <w:hyperlink r:id="rId26" w:tooltip="http://ivo.garant.ru/document/redirect/71805302/1200" w:history="1">
              <w:r>
                <w:rPr>
                  <w:rStyle w:val="775"/>
                  <w:rFonts w:ascii="Times New Roman CYR" w:hAnsi="Times New Roman CYR" w:cs="Times New Roman CYR" w:eastAsia="Times New Roman CYR"/>
                  <w:color w:val="106BBE"/>
                  <w:sz w:val="24"/>
                  <w:szCs w:val="24"/>
                  <w:lang w:val="ru-RU" w:bidi="ru-RU"/>
                </w:rPr>
                <w:t xml:space="preserve">Код</w:t>
              </w:r>
            </w:hyperlink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 медицинской услуги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854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center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Наименование медицинской услуги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238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center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Усредненный показатель частоты предоставления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center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Усредненный показатель кратности применения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2240" w:type="dxa"/>
            <w:vAlign w:val="top"/>
            <w:textDirection w:val="lrTb"/>
            <w:noWrap w:val="false"/>
          </w:tcPr>
          <w:p>
            <w:pPr>
              <w:pStyle w:val="781"/>
              <w:ind w:left="0" w:right="0" w:firstLine="0"/>
              <w:jc w:val="left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А16.01.003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8540" w:type="dxa"/>
            <w:vAlign w:val="top"/>
            <w:textDirection w:val="lrTb"/>
            <w:noWrap w:val="false"/>
          </w:tcPr>
          <w:p>
            <w:pPr>
              <w:pStyle w:val="781"/>
              <w:ind w:left="0" w:right="0" w:firstLine="0"/>
              <w:jc w:val="left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Некрэктомия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238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center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0,079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24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center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2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2240" w:type="dxa"/>
            <w:vAlign w:val="top"/>
            <w:textDirection w:val="lrTb"/>
            <w:noWrap w:val="false"/>
          </w:tcPr>
          <w:p>
            <w:pPr>
              <w:pStyle w:val="781"/>
              <w:ind w:left="0" w:right="0" w:firstLine="0"/>
              <w:jc w:val="left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А16.01.004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8540" w:type="dxa"/>
            <w:vAlign w:val="top"/>
            <w:textDirection w:val="lrTb"/>
            <w:noWrap w:val="false"/>
          </w:tcPr>
          <w:p>
            <w:pPr>
              <w:pStyle w:val="781"/>
              <w:ind w:left="0" w:right="0" w:firstLine="0"/>
              <w:jc w:val="left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Хирургическая обработка раны или инфицированной ткани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238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center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0,15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24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center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1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2240" w:type="dxa"/>
            <w:vAlign w:val="top"/>
            <w:textDirection w:val="lrTb"/>
            <w:noWrap w:val="false"/>
          </w:tcPr>
          <w:p>
            <w:pPr>
              <w:pStyle w:val="781"/>
              <w:ind w:left="0" w:right="0" w:firstLine="0"/>
              <w:jc w:val="left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А16.01.005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8540" w:type="dxa"/>
            <w:vAlign w:val="top"/>
            <w:textDirection w:val="lrTb"/>
            <w:noWrap w:val="false"/>
          </w:tcPr>
          <w:p>
            <w:pPr>
              <w:pStyle w:val="781"/>
              <w:ind w:left="0" w:right="0" w:firstLine="0"/>
              <w:jc w:val="left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Иссечение поражения кожи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238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center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0,035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24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center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1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2240" w:type="dxa"/>
            <w:vAlign w:val="top"/>
            <w:textDirection w:val="lrTb"/>
            <w:noWrap w:val="false"/>
          </w:tcPr>
          <w:p>
            <w:pPr>
              <w:pStyle w:val="781"/>
              <w:ind w:left="0" w:right="0" w:firstLine="0"/>
              <w:jc w:val="left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А16.01.006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8540" w:type="dxa"/>
            <w:vAlign w:val="top"/>
            <w:textDirection w:val="lrTb"/>
            <w:noWrap w:val="false"/>
          </w:tcPr>
          <w:p>
            <w:pPr>
              <w:pStyle w:val="781"/>
              <w:ind w:left="0" w:right="0" w:firstLine="0"/>
              <w:jc w:val="left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Иссечение поражения подкожно-жировой клетчатки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238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center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0,035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24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center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1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2240" w:type="dxa"/>
            <w:vAlign w:val="top"/>
            <w:textDirection w:val="lrTb"/>
            <w:noWrap w:val="false"/>
          </w:tcPr>
          <w:p>
            <w:pPr>
              <w:pStyle w:val="781"/>
              <w:ind w:left="0" w:right="0" w:firstLine="0"/>
              <w:jc w:val="left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А16.01.010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8540" w:type="dxa"/>
            <w:vAlign w:val="top"/>
            <w:textDirection w:val="lrTb"/>
            <w:noWrap w:val="false"/>
          </w:tcPr>
          <w:p>
            <w:pPr>
              <w:pStyle w:val="781"/>
              <w:ind w:left="0" w:right="0" w:firstLine="0"/>
              <w:jc w:val="left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Аутодермопластика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238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center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0,0011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24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center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1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2240" w:type="dxa"/>
            <w:vAlign w:val="top"/>
            <w:textDirection w:val="lrTb"/>
            <w:noWrap w:val="false"/>
          </w:tcPr>
          <w:p>
            <w:pPr>
              <w:pStyle w:val="781"/>
              <w:ind w:left="0" w:right="0" w:firstLine="0"/>
              <w:jc w:val="left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А16.01.010.002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8540" w:type="dxa"/>
            <w:vAlign w:val="top"/>
            <w:textDirection w:val="lrTb"/>
            <w:noWrap w:val="false"/>
          </w:tcPr>
          <w:p>
            <w:pPr>
              <w:pStyle w:val="781"/>
              <w:ind w:left="0" w:right="0" w:firstLine="0"/>
              <w:jc w:val="left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Пластика раны местными тканями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238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center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0,00016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24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center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1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2240" w:type="dxa"/>
            <w:vAlign w:val="top"/>
            <w:textDirection w:val="lrTb"/>
            <w:noWrap w:val="false"/>
          </w:tcPr>
          <w:p>
            <w:pPr>
              <w:pStyle w:val="781"/>
              <w:ind w:left="0" w:right="0" w:firstLine="0"/>
              <w:jc w:val="left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А16.01.010.005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8540" w:type="dxa"/>
            <w:vAlign w:val="top"/>
            <w:textDirection w:val="lrTb"/>
            <w:noWrap w:val="false"/>
          </w:tcPr>
          <w:p>
            <w:pPr>
              <w:pStyle w:val="781"/>
              <w:ind w:left="0" w:right="0" w:firstLine="0"/>
              <w:jc w:val="left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Свободная кожная пластика дерматомным перфорированным лоскутом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238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center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0,0011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24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center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1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2240" w:type="dxa"/>
            <w:vAlign w:val="top"/>
            <w:textDirection w:val="lrTb"/>
            <w:noWrap w:val="false"/>
          </w:tcPr>
          <w:p>
            <w:pPr>
              <w:pStyle w:val="781"/>
              <w:ind w:left="0" w:right="0" w:firstLine="0"/>
              <w:jc w:val="left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А16.01.030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8540" w:type="dxa"/>
            <w:vAlign w:val="top"/>
            <w:textDirection w:val="lrTb"/>
            <w:noWrap w:val="false"/>
          </w:tcPr>
          <w:p>
            <w:pPr>
              <w:pStyle w:val="781"/>
              <w:ind w:left="0" w:right="0" w:firstLine="0"/>
              <w:jc w:val="left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Иссечение грануляции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238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center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0,035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24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center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1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2240" w:type="dxa"/>
            <w:vAlign w:val="top"/>
            <w:textDirection w:val="lrTb"/>
            <w:noWrap w:val="false"/>
          </w:tcPr>
          <w:p>
            <w:pPr>
              <w:pStyle w:val="781"/>
              <w:ind w:left="0" w:right="0" w:firstLine="0"/>
              <w:jc w:val="left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А16.12.006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8540" w:type="dxa"/>
            <w:vAlign w:val="top"/>
            <w:textDirection w:val="lrTb"/>
            <w:noWrap w:val="false"/>
          </w:tcPr>
          <w:p>
            <w:pPr>
              <w:pStyle w:val="781"/>
              <w:ind w:left="0" w:right="0" w:firstLine="0"/>
              <w:jc w:val="left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Разрез, иссечение и закрытие вен нижней конечности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238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center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0,33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24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center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1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2240" w:type="dxa"/>
            <w:vAlign w:val="top"/>
            <w:textDirection w:val="lrTb"/>
            <w:noWrap w:val="false"/>
          </w:tcPr>
          <w:p>
            <w:pPr>
              <w:pStyle w:val="781"/>
              <w:ind w:left="0" w:right="0" w:firstLine="0"/>
              <w:jc w:val="left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А16.12.006.001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8540" w:type="dxa"/>
            <w:vAlign w:val="top"/>
            <w:textDirection w:val="lrTb"/>
            <w:noWrap w:val="false"/>
          </w:tcPr>
          <w:p>
            <w:pPr>
              <w:pStyle w:val="781"/>
              <w:ind w:left="0" w:right="0" w:firstLine="0"/>
              <w:jc w:val="left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Удаление поверхностных вен нижней конечности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238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center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0,35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24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center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1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2240" w:type="dxa"/>
            <w:vAlign w:val="top"/>
            <w:textDirection w:val="lrTb"/>
            <w:noWrap w:val="false"/>
          </w:tcPr>
          <w:p>
            <w:pPr>
              <w:pStyle w:val="781"/>
              <w:ind w:left="0" w:right="0" w:firstLine="0"/>
              <w:jc w:val="left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А16.12.006.002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8540" w:type="dxa"/>
            <w:vAlign w:val="top"/>
            <w:textDirection w:val="lrTb"/>
            <w:noWrap w:val="false"/>
          </w:tcPr>
          <w:p>
            <w:pPr>
              <w:pStyle w:val="781"/>
              <w:ind w:left="0" w:right="0" w:firstLine="0"/>
              <w:jc w:val="left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Подапоневротическая перевязка анастомозов между поверхностными и глубокими венами голени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238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center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0,061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24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center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1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2240" w:type="dxa"/>
            <w:vAlign w:val="top"/>
            <w:textDirection w:val="lrTb"/>
            <w:noWrap w:val="false"/>
          </w:tcPr>
          <w:p>
            <w:pPr>
              <w:pStyle w:val="781"/>
              <w:ind w:left="0" w:right="0" w:firstLine="0"/>
              <w:jc w:val="left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А16.12.006.003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8540" w:type="dxa"/>
            <w:vAlign w:val="top"/>
            <w:textDirection w:val="lrTb"/>
            <w:noWrap w:val="false"/>
          </w:tcPr>
          <w:p>
            <w:pPr>
              <w:pStyle w:val="781"/>
              <w:ind w:left="0" w:right="0" w:firstLine="0"/>
              <w:jc w:val="left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Диссекция перфорантных вен с использованием видеоэндоскопических технологий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238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center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0,031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24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center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1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2240" w:type="dxa"/>
            <w:vAlign w:val="top"/>
            <w:textDirection w:val="lrTb"/>
            <w:noWrap w:val="false"/>
          </w:tcPr>
          <w:p>
            <w:pPr>
              <w:pStyle w:val="781"/>
              <w:ind w:left="0" w:right="0" w:firstLine="0"/>
              <w:jc w:val="left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А16.12.012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8540" w:type="dxa"/>
            <w:vAlign w:val="top"/>
            <w:textDirection w:val="lrTb"/>
            <w:noWrap w:val="false"/>
          </w:tcPr>
          <w:p>
            <w:pPr>
              <w:pStyle w:val="781"/>
              <w:ind w:left="0" w:right="0" w:firstLine="0"/>
              <w:jc w:val="left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Перевязка и обнажение варикозных вен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238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center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0,38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24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center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1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2240" w:type="dxa"/>
            <w:vAlign w:val="top"/>
            <w:textDirection w:val="lrTb"/>
            <w:noWrap w:val="false"/>
          </w:tcPr>
          <w:p>
            <w:pPr>
              <w:pStyle w:val="781"/>
              <w:ind w:left="0" w:right="0" w:firstLine="0"/>
              <w:jc w:val="left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А16.12.014.002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8540" w:type="dxa"/>
            <w:vAlign w:val="top"/>
            <w:textDirection w:val="lrTb"/>
            <w:noWrap w:val="false"/>
          </w:tcPr>
          <w:p>
            <w:pPr>
              <w:pStyle w:val="781"/>
              <w:ind w:left="0" w:right="0" w:firstLine="0"/>
              <w:jc w:val="left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Перевязка большой подкожной вены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238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center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0,32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24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center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1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2240" w:type="dxa"/>
            <w:vAlign w:val="top"/>
            <w:textDirection w:val="lrTb"/>
            <w:noWrap w:val="false"/>
          </w:tcPr>
          <w:p>
            <w:pPr>
              <w:pStyle w:val="781"/>
              <w:ind w:left="0" w:right="0" w:firstLine="0"/>
              <w:jc w:val="left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А16.12.014.003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8540" w:type="dxa"/>
            <w:vAlign w:val="top"/>
            <w:textDirection w:val="lrTb"/>
            <w:noWrap w:val="false"/>
          </w:tcPr>
          <w:p>
            <w:pPr>
              <w:pStyle w:val="781"/>
              <w:ind w:left="0" w:right="0" w:firstLine="0"/>
              <w:jc w:val="left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Перевязка перфорантных вен голени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238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center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0,065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center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1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2240" w:type="dxa"/>
            <w:vAlign w:val="top"/>
            <w:textDirection w:val="lrTb"/>
            <w:noWrap w:val="false"/>
          </w:tcPr>
          <w:p>
            <w:pPr>
              <w:pStyle w:val="781"/>
              <w:ind w:left="0" w:right="0" w:firstLine="0"/>
              <w:jc w:val="left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А22.12.003.001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8540" w:type="dxa"/>
            <w:vAlign w:val="top"/>
            <w:textDirection w:val="lrTb"/>
            <w:noWrap w:val="false"/>
          </w:tcPr>
          <w:p>
            <w:pPr>
              <w:pStyle w:val="781"/>
              <w:ind w:left="0" w:right="0" w:firstLine="0"/>
              <w:jc w:val="left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Эндовазальная лазерная коагуляция вен нижних конечностей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238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center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0,046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center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1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0" w:type="dxa"/>
            <w:vAlign w:val="top"/>
            <w:textDirection w:val="lrTb"/>
            <w:noWrap w:val="false"/>
          </w:tcPr>
          <w:p>
            <w:pPr>
              <w:pStyle w:val="781"/>
              <w:ind w:left="0" w:right="0" w:firstLine="0"/>
              <w:jc w:val="left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А22.12.004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40" w:type="dxa"/>
            <w:vAlign w:val="top"/>
            <w:textDirection w:val="lrTb"/>
            <w:noWrap w:val="false"/>
          </w:tcPr>
          <w:p>
            <w:pPr>
              <w:pStyle w:val="781"/>
              <w:ind w:left="0" w:right="0" w:firstLine="0"/>
              <w:jc w:val="left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Радиочастотная коагуляция вен нижних конечностей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center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0,046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center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1</w:t>
            </w:r>
            <w:r/>
          </w:p>
        </w:tc>
      </w:tr>
    </w:tbl>
    <w:p>
      <w:pPr>
        <w:ind w:left="0" w:right="0" w:firstLine="720"/>
        <w:jc w:val="both"/>
        <w:spacing w:before="0" w:after="0" w:line="240" w:lineRule="auto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r>
      <w:r/>
    </w:p>
    <w:tbl>
      <w:tblPr>
        <w:tblStyle w:val="77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240"/>
        <w:gridCol w:w="8540"/>
        <w:gridCol w:w="2380"/>
        <w:gridCol w:w="2240"/>
      </w:tblGrid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5400" w:type="dxa"/>
            <w:vAlign w:val="top"/>
            <w:textDirection w:val="lrTb"/>
            <w:noWrap w:val="false"/>
          </w:tcPr>
          <w:p>
            <w:pPr>
              <w:pStyle w:val="781"/>
              <w:ind w:left="0" w:right="0" w:firstLine="0"/>
              <w:jc w:val="left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/>
            <w:bookmarkStart w:id="13" w:name="sub_1204"/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2.4. Немедикаментозные методы профилактики, лечения и медицинской реабилитации</w:t>
            </w:r>
            <w:bookmarkEnd w:id="13"/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224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center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/>
            <w:hyperlink r:id="rId27" w:tooltip="http://ivo.garant.ru/document/redirect/71805302/1200" w:history="1">
              <w:r>
                <w:rPr>
                  <w:rStyle w:val="775"/>
                  <w:rFonts w:ascii="Times New Roman CYR" w:hAnsi="Times New Roman CYR" w:cs="Times New Roman CYR" w:eastAsia="Times New Roman CYR"/>
                  <w:color w:val="106BBE"/>
                  <w:sz w:val="24"/>
                  <w:szCs w:val="24"/>
                  <w:lang w:val="ru-RU" w:bidi="ru-RU"/>
                </w:rPr>
                <w:t xml:space="preserve">Код</w:t>
              </w:r>
            </w:hyperlink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 медицинской услуги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854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center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Наименование медицинской услуги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238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center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Усредненный показатель частоты предоставления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24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center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Усредненный показатель кратности применения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2240" w:type="dxa"/>
            <w:vAlign w:val="top"/>
            <w:textDirection w:val="lrTb"/>
            <w:noWrap w:val="false"/>
          </w:tcPr>
          <w:p>
            <w:pPr>
              <w:pStyle w:val="781"/>
              <w:ind w:left="0" w:right="0" w:firstLine="0"/>
              <w:jc w:val="left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А15.12.002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8540" w:type="dxa"/>
            <w:vAlign w:val="top"/>
            <w:textDirection w:val="lrTb"/>
            <w:noWrap w:val="false"/>
          </w:tcPr>
          <w:p>
            <w:pPr>
              <w:pStyle w:val="781"/>
              <w:ind w:left="0" w:right="0" w:firstLine="0"/>
              <w:jc w:val="left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Эластическая компрессия нижних конечностей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238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center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0,59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24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center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1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2240" w:type="dxa"/>
            <w:vAlign w:val="top"/>
            <w:textDirection w:val="lrTb"/>
            <w:noWrap w:val="false"/>
          </w:tcPr>
          <w:p>
            <w:pPr>
              <w:pStyle w:val="781"/>
              <w:ind w:left="0" w:right="0" w:firstLine="0"/>
              <w:jc w:val="left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А15.12.002.001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8540" w:type="dxa"/>
            <w:vAlign w:val="top"/>
            <w:textDirection w:val="lrTb"/>
            <w:noWrap w:val="false"/>
          </w:tcPr>
          <w:p>
            <w:pPr>
              <w:pStyle w:val="781"/>
              <w:ind w:left="0" w:right="0" w:firstLine="0"/>
              <w:jc w:val="left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Прерывистая пневмокомпрессия нижних конечностей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238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center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0,6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24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center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10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2240" w:type="dxa"/>
            <w:vAlign w:val="top"/>
            <w:textDirection w:val="lrTb"/>
            <w:noWrap w:val="false"/>
          </w:tcPr>
          <w:p>
            <w:pPr>
              <w:pStyle w:val="781"/>
              <w:ind w:left="0" w:right="0" w:firstLine="0"/>
              <w:jc w:val="left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А17.02.001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8540" w:type="dxa"/>
            <w:vAlign w:val="top"/>
            <w:textDirection w:val="lrTb"/>
            <w:noWrap w:val="false"/>
          </w:tcPr>
          <w:p>
            <w:pPr>
              <w:pStyle w:val="781"/>
              <w:ind w:left="0" w:right="0" w:firstLine="0"/>
              <w:jc w:val="left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Электростимуляция мышц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238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center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0,24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24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center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10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2240" w:type="dxa"/>
            <w:vAlign w:val="top"/>
            <w:textDirection w:val="lrTb"/>
            <w:noWrap w:val="false"/>
          </w:tcPr>
          <w:p>
            <w:pPr>
              <w:pStyle w:val="781"/>
              <w:ind w:left="0" w:right="0" w:firstLine="0"/>
              <w:jc w:val="left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А17.30.025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8540" w:type="dxa"/>
            <w:vAlign w:val="top"/>
            <w:textDirection w:val="lrTb"/>
            <w:noWrap w:val="false"/>
          </w:tcPr>
          <w:p>
            <w:pPr>
              <w:pStyle w:val="781"/>
              <w:ind w:left="0" w:right="0" w:firstLine="0"/>
              <w:jc w:val="left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Общая магнитотерапия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238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center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0,4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24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center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10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2240" w:type="dxa"/>
            <w:vAlign w:val="top"/>
            <w:textDirection w:val="lrTb"/>
            <w:noWrap w:val="false"/>
          </w:tcPr>
          <w:p>
            <w:pPr>
              <w:pStyle w:val="781"/>
              <w:ind w:left="0" w:right="0" w:firstLine="0"/>
              <w:jc w:val="left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А17.30.036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8540" w:type="dxa"/>
            <w:vAlign w:val="top"/>
            <w:textDirection w:val="lrTb"/>
            <w:noWrap w:val="false"/>
          </w:tcPr>
          <w:p>
            <w:pPr>
              <w:pStyle w:val="781"/>
              <w:ind w:left="0" w:right="0" w:firstLine="0"/>
              <w:jc w:val="left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Воздействие импульсным низкочастотным электромагнитным полем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238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center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0,24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24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center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10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2240" w:type="dxa"/>
            <w:vAlign w:val="top"/>
            <w:textDirection w:val="lrTb"/>
            <w:noWrap w:val="false"/>
          </w:tcPr>
          <w:p>
            <w:pPr>
              <w:pStyle w:val="781"/>
              <w:ind w:left="0" w:right="0" w:firstLine="0"/>
              <w:jc w:val="left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А18.05.019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8540" w:type="dxa"/>
            <w:vAlign w:val="top"/>
            <w:textDirection w:val="lrTb"/>
            <w:noWrap w:val="false"/>
          </w:tcPr>
          <w:p>
            <w:pPr>
              <w:pStyle w:val="781"/>
              <w:ind w:left="0" w:right="0" w:firstLine="0"/>
              <w:jc w:val="left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Низкоинтенсивная лазеротерапия (внутривенное облучение крови)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238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center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0,12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24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center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10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2240" w:type="dxa"/>
            <w:vAlign w:val="top"/>
            <w:textDirection w:val="lrTb"/>
            <w:noWrap w:val="false"/>
          </w:tcPr>
          <w:p>
            <w:pPr>
              <w:pStyle w:val="781"/>
              <w:ind w:left="0" w:right="0" w:firstLine="0"/>
              <w:jc w:val="left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А20.30.001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8540" w:type="dxa"/>
            <w:vAlign w:val="top"/>
            <w:textDirection w:val="lrTb"/>
            <w:noWrap w:val="false"/>
          </w:tcPr>
          <w:p>
            <w:pPr>
              <w:pStyle w:val="781"/>
              <w:ind w:left="0" w:right="0" w:firstLine="0"/>
              <w:jc w:val="left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Ванны минеральные лечебные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238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center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0,006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24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center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10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2240" w:type="dxa"/>
            <w:vAlign w:val="top"/>
            <w:textDirection w:val="lrTb"/>
            <w:noWrap w:val="false"/>
          </w:tcPr>
          <w:p>
            <w:pPr>
              <w:pStyle w:val="781"/>
              <w:ind w:left="0" w:right="0" w:firstLine="0"/>
              <w:jc w:val="left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А20.30.007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8540" w:type="dxa"/>
            <w:vAlign w:val="top"/>
            <w:textDirection w:val="lrTb"/>
            <w:noWrap w:val="false"/>
          </w:tcPr>
          <w:p>
            <w:pPr>
              <w:pStyle w:val="781"/>
              <w:ind w:left="0" w:right="0" w:firstLine="0"/>
              <w:jc w:val="left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Ванны контрастные лечебные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238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center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0,02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24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center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10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2240" w:type="dxa"/>
            <w:vAlign w:val="top"/>
            <w:textDirection w:val="lrTb"/>
            <w:noWrap w:val="false"/>
          </w:tcPr>
          <w:p>
            <w:pPr>
              <w:pStyle w:val="781"/>
              <w:ind w:left="0" w:right="0" w:firstLine="0"/>
              <w:jc w:val="left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А20.30.010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8540" w:type="dxa"/>
            <w:vAlign w:val="top"/>
            <w:textDirection w:val="lrTb"/>
            <w:noWrap w:val="false"/>
          </w:tcPr>
          <w:p>
            <w:pPr>
              <w:pStyle w:val="781"/>
              <w:ind w:left="0" w:right="0" w:firstLine="0"/>
              <w:jc w:val="left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Подводный душ-массаж лечебный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238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center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0,016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center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10</w:t>
            </w:r>
            <w:r/>
          </w:p>
        </w:tc>
      </w:tr>
    </w:tbl>
    <w:p>
      <w:pPr>
        <w:ind w:left="0" w:right="0" w:firstLine="720"/>
        <w:jc w:val="both"/>
        <w:spacing w:before="0" w:after="0" w:line="240" w:lineRule="auto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r>
      <w:r/>
    </w:p>
    <w:p>
      <w:pPr>
        <w:pStyle w:val="771"/>
        <w:ind w:left="0" w:right="0" w:firstLine="0"/>
        <w:jc w:val="center"/>
        <w:spacing w:before="108" w:after="108" w:line="240" w:lineRule="auto"/>
        <w:rPr>
          <w:rFonts w:ascii="Times New Roman CYR" w:hAnsi="Times New Roman CYR" w:cs="Times New Roman CYR" w:eastAsia="Times New Roman CYR"/>
          <w:b/>
          <w:bCs/>
          <w:color w:val="26282F"/>
          <w:sz w:val="24"/>
          <w:szCs w:val="24"/>
          <w:lang w:val="ru-RU" w:bidi="ru-RU"/>
        </w:rPr>
        <w:outlineLvl w:val="0"/>
      </w:pPr>
      <w:r/>
      <w:bookmarkStart w:id="14" w:name="sub_1300"/>
      <w:r>
        <w:rPr>
          <w:rFonts w:ascii="Times New Roman CYR" w:hAnsi="Times New Roman CYR" w:cs="Times New Roman CYR" w:eastAsia="Times New Roman CYR"/>
          <w:b/>
          <w:bCs/>
          <w:color w:val="26282F"/>
          <w:sz w:val="24"/>
          <w:szCs w:val="24"/>
          <w:lang w:val="ru-RU" w:bidi="ru-RU"/>
        </w:rPr>
        <w:t xml:space="preserve"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  <w:r/>
    </w:p>
    <w:p>
      <w:pPr>
        <w:ind w:left="0" w:right="0" w:firstLine="720"/>
        <w:jc w:val="both"/>
        <w:spacing w:before="0" w:after="0" w:line="240" w:lineRule="auto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/>
      <w:bookmarkEnd w:id="14"/>
      <w:r/>
      <w:r/>
    </w:p>
    <w:tbl>
      <w:tblPr>
        <w:tblStyle w:val="77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260"/>
        <w:gridCol w:w="3220"/>
        <w:gridCol w:w="3500"/>
        <w:gridCol w:w="2100"/>
        <w:gridCol w:w="1680"/>
        <w:gridCol w:w="1820"/>
        <w:gridCol w:w="1820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126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center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Код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322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center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Анатомо-терапевтическо-химическая классификация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350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Наименование лекарственного препарата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vertAlign w:val="superscript"/>
                <w:lang w:val="ru-RU" w:bidi="ru-RU"/>
              </w:rPr>
              <w:t xml:space="preserve"> </w:t>
            </w:r>
            <w:hyperlink w:history="1">
              <w:r>
                <w:rPr>
                  <w:rStyle w:val="775"/>
                  <w:rFonts w:ascii="Times New Roman CYR" w:hAnsi="Times New Roman CYR" w:cs="Times New Roman CYR" w:eastAsia="Times New Roman CYR"/>
                  <w:color w:val="106BBE"/>
                  <w:sz w:val="24"/>
                  <w:szCs w:val="24"/>
                  <w:vertAlign w:val="superscript"/>
                  <w:lang w:val="ru-RU" w:bidi="ru-RU"/>
                </w:rPr>
                <w:t xml:space="preserve">3</w:t>
              </w:r>
            </w:hyperlink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210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center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Усредненный показатель частоты предоставления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168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center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Единицы измерения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182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ССД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vertAlign w:val="superscript"/>
                <w:lang w:val="ru-RU" w:bidi="ru-RU"/>
              </w:rPr>
              <w:t xml:space="preserve"> </w:t>
            </w:r>
            <w:hyperlink w:history="1">
              <w:r>
                <w:rPr>
                  <w:rStyle w:val="775"/>
                  <w:rFonts w:ascii="Times New Roman CYR" w:hAnsi="Times New Roman CYR" w:cs="Times New Roman CYR" w:eastAsia="Times New Roman CYR"/>
                  <w:color w:val="106BBE"/>
                  <w:sz w:val="24"/>
                  <w:szCs w:val="24"/>
                  <w:vertAlign w:val="superscript"/>
                  <w:lang w:val="ru-RU" w:bidi="ru-RU"/>
                </w:rPr>
                <w:t xml:space="preserve">4</w:t>
              </w:r>
            </w:hyperlink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82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СКД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vertAlign w:val="superscript"/>
                <w:lang w:val="ru-RU" w:bidi="ru-RU"/>
              </w:rPr>
              <w:t xml:space="preserve"> </w:t>
            </w:r>
            <w:hyperlink w:history="1">
              <w:r>
                <w:rPr>
                  <w:rStyle w:val="775"/>
                  <w:rFonts w:ascii="Times New Roman CYR" w:hAnsi="Times New Roman CYR" w:cs="Times New Roman CYR" w:eastAsia="Times New Roman CYR"/>
                  <w:color w:val="106BBE"/>
                  <w:sz w:val="24"/>
                  <w:szCs w:val="24"/>
                  <w:vertAlign w:val="superscript"/>
                  <w:lang w:val="ru-RU" w:bidi="ru-RU"/>
                </w:rPr>
                <w:t xml:space="preserve">5</w:t>
              </w:r>
            </w:hyperlink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1260" w:type="dxa"/>
            <w:vAlign w:val="top"/>
            <w:textDirection w:val="lrTb"/>
            <w:noWrap w:val="false"/>
          </w:tcPr>
          <w:p>
            <w:pPr>
              <w:pStyle w:val="781"/>
              <w:ind w:left="0" w:right="0" w:firstLine="0"/>
              <w:jc w:val="left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В01АВ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3220" w:type="dxa"/>
            <w:vAlign w:val="top"/>
            <w:textDirection w:val="lrTb"/>
            <w:noWrap w:val="false"/>
          </w:tcPr>
          <w:p>
            <w:pPr>
              <w:pStyle w:val="781"/>
              <w:ind w:left="0" w:right="0" w:firstLine="0"/>
              <w:jc w:val="left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Группа гепарина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350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210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168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182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82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126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322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3500" w:type="dxa"/>
            <w:vAlign w:val="top"/>
            <w:textDirection w:val="lrTb"/>
            <w:noWrap w:val="false"/>
          </w:tcPr>
          <w:p>
            <w:pPr>
              <w:pStyle w:val="781"/>
              <w:ind w:left="0" w:right="0" w:firstLine="0"/>
              <w:jc w:val="left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Гепарин натрия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210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center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0,011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168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center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тыс.МЕ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182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center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15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82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center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60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126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322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3500" w:type="dxa"/>
            <w:vAlign w:val="top"/>
            <w:textDirection w:val="lrTb"/>
            <w:noWrap w:val="false"/>
          </w:tcPr>
          <w:p>
            <w:pPr>
              <w:pStyle w:val="781"/>
              <w:ind w:left="0" w:right="0" w:firstLine="0"/>
              <w:jc w:val="left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Далтепарин натрия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210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center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0,032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168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center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тыс.анти-Ха ME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182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center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82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center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15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1260" w:type="dxa"/>
            <w:vAlign w:val="top"/>
            <w:textDirection w:val="lrTb"/>
            <w:noWrap w:val="false"/>
          </w:tcPr>
          <w:p>
            <w:pPr>
              <w:pStyle w:val="781"/>
              <w:ind w:left="0" w:right="0" w:firstLine="0"/>
              <w:jc w:val="left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С05СА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3220" w:type="dxa"/>
            <w:vAlign w:val="top"/>
            <w:textDirection w:val="lrTb"/>
            <w:noWrap w:val="false"/>
          </w:tcPr>
          <w:p>
            <w:pPr>
              <w:pStyle w:val="781"/>
              <w:ind w:left="0" w:right="0" w:firstLine="0"/>
              <w:jc w:val="left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Биофлавоноиды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350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210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168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182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82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126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322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3500" w:type="dxa"/>
            <w:vAlign w:val="top"/>
            <w:textDirection w:val="lrTb"/>
            <w:noWrap w:val="false"/>
          </w:tcPr>
          <w:p>
            <w:pPr>
              <w:pStyle w:val="781"/>
              <w:ind w:left="0" w:right="0" w:firstLine="0"/>
              <w:jc w:val="left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Гесперидин+Диосмин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210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center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0,56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168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center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мг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182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center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100 + 900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82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center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18 000 + 162 000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1260" w:type="dxa"/>
            <w:vAlign w:val="top"/>
            <w:textDirection w:val="lrTb"/>
            <w:noWrap w:val="false"/>
          </w:tcPr>
          <w:p>
            <w:pPr>
              <w:pStyle w:val="781"/>
              <w:ind w:left="0" w:right="0" w:firstLine="0"/>
              <w:jc w:val="left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D06BA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3220" w:type="dxa"/>
            <w:vAlign w:val="top"/>
            <w:textDirection w:val="lrTb"/>
            <w:noWrap w:val="false"/>
          </w:tcPr>
          <w:p>
            <w:pPr>
              <w:pStyle w:val="781"/>
              <w:ind w:left="0" w:right="0" w:firstLine="0"/>
              <w:jc w:val="left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Сульфаниламиды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350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210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168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182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82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126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322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3500" w:type="dxa"/>
            <w:vAlign w:val="top"/>
            <w:textDirection w:val="lrTb"/>
            <w:noWrap w:val="false"/>
          </w:tcPr>
          <w:p>
            <w:pPr>
              <w:pStyle w:val="781"/>
              <w:ind w:left="0" w:right="0" w:firstLine="0"/>
              <w:jc w:val="left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Сульфатиазол серебра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210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center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0,16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168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center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г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182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center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82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center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45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1260" w:type="dxa"/>
            <w:vAlign w:val="top"/>
            <w:textDirection w:val="lrTb"/>
            <w:noWrap w:val="false"/>
          </w:tcPr>
          <w:p>
            <w:pPr>
              <w:pStyle w:val="781"/>
              <w:ind w:left="0" w:right="0" w:firstLine="0"/>
              <w:jc w:val="left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J01CR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3220" w:type="dxa"/>
            <w:vAlign w:val="top"/>
            <w:textDirection w:val="lrTb"/>
            <w:noWrap w:val="false"/>
          </w:tcPr>
          <w:p>
            <w:pPr>
              <w:pStyle w:val="781"/>
              <w:ind w:left="0" w:right="0" w:firstLine="0"/>
              <w:jc w:val="left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Комбинации пенициллинов, включая комбинации с ингибиторами беталактамаз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350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210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168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182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82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126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322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3500" w:type="dxa"/>
            <w:vAlign w:val="top"/>
            <w:textDirection w:val="lrTb"/>
            <w:noWrap w:val="false"/>
          </w:tcPr>
          <w:p>
            <w:pPr>
              <w:pStyle w:val="781"/>
              <w:ind w:left="0" w:right="0" w:firstLine="0"/>
              <w:jc w:val="left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Амоксициллин+[Клавула-новая кислота]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210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center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0,018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168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center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мг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182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center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1 750 +</w:t>
            </w:r>
            <w:r/>
          </w:p>
          <w:p>
            <w:pPr>
              <w:pStyle w:val="779"/>
              <w:ind w:left="0" w:right="0" w:firstLine="0"/>
              <w:jc w:val="center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250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82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center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5 250 + 750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1260" w:type="dxa"/>
            <w:vAlign w:val="top"/>
            <w:textDirection w:val="lrTb"/>
            <w:noWrap w:val="false"/>
          </w:tcPr>
          <w:p>
            <w:pPr>
              <w:pStyle w:val="781"/>
              <w:ind w:left="0" w:right="0" w:firstLine="0"/>
              <w:jc w:val="left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J01MA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3220" w:type="dxa"/>
            <w:vAlign w:val="top"/>
            <w:textDirection w:val="lrTb"/>
            <w:noWrap w:val="false"/>
          </w:tcPr>
          <w:p>
            <w:pPr>
              <w:pStyle w:val="781"/>
              <w:ind w:left="0" w:right="0" w:firstLine="0"/>
              <w:jc w:val="left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Фторхинолоны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350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210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168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182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82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126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322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3500" w:type="dxa"/>
            <w:vAlign w:val="top"/>
            <w:textDirection w:val="lrTb"/>
            <w:noWrap w:val="false"/>
          </w:tcPr>
          <w:p>
            <w:pPr>
              <w:pStyle w:val="781"/>
              <w:ind w:left="0" w:right="0" w:firstLine="0"/>
              <w:jc w:val="left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Моксифлоксацин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210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center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0,032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168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center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мг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182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center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400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82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center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1 200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26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322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3500" w:type="dxa"/>
            <w:vAlign w:val="top"/>
            <w:textDirection w:val="lrTb"/>
            <w:noWrap w:val="false"/>
          </w:tcPr>
          <w:p>
            <w:pPr>
              <w:pStyle w:val="781"/>
              <w:ind w:left="0" w:right="0" w:firstLine="0"/>
              <w:jc w:val="left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Ципрофлоксацин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210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center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0,014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68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center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мг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82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center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800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center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2 400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1260" w:type="dxa"/>
            <w:vAlign w:val="top"/>
            <w:textDirection w:val="lrTb"/>
            <w:noWrap w:val="false"/>
          </w:tcPr>
          <w:p>
            <w:pPr>
              <w:pStyle w:val="781"/>
              <w:ind w:left="0" w:right="0" w:firstLine="0"/>
              <w:jc w:val="left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М01АЕ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3220" w:type="dxa"/>
            <w:vAlign w:val="top"/>
            <w:textDirection w:val="lrTb"/>
            <w:noWrap w:val="false"/>
          </w:tcPr>
          <w:p>
            <w:pPr>
              <w:pStyle w:val="781"/>
              <w:ind w:left="0" w:right="0" w:firstLine="0"/>
              <w:jc w:val="left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Производные пропионовой кислоты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350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210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168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182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82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126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322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3500" w:type="dxa"/>
            <w:vAlign w:val="top"/>
            <w:textDirection w:val="lrTb"/>
            <w:noWrap w:val="false"/>
          </w:tcPr>
          <w:p>
            <w:pPr>
              <w:pStyle w:val="781"/>
              <w:ind w:left="0" w:right="0" w:firstLine="0"/>
              <w:jc w:val="left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Кетопрофен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210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center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0,51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168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center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мг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182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center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200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82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center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600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1260" w:type="dxa"/>
            <w:vAlign w:val="top"/>
            <w:textDirection w:val="lrTb"/>
            <w:noWrap w:val="false"/>
          </w:tcPr>
          <w:p>
            <w:pPr>
              <w:pStyle w:val="781"/>
              <w:ind w:left="0" w:right="0" w:firstLine="0"/>
              <w:jc w:val="left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R06AC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3220" w:type="dxa"/>
            <w:vAlign w:val="top"/>
            <w:textDirection w:val="lrTb"/>
            <w:noWrap w:val="false"/>
          </w:tcPr>
          <w:p>
            <w:pPr>
              <w:pStyle w:val="781"/>
              <w:ind w:left="0" w:right="0" w:firstLine="0"/>
              <w:jc w:val="left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Замещенные этилендиамины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350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210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168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182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82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126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322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3500" w:type="dxa"/>
            <w:vAlign w:val="top"/>
            <w:textDirection w:val="lrTb"/>
            <w:noWrap w:val="false"/>
          </w:tcPr>
          <w:p>
            <w:pPr>
              <w:pStyle w:val="781"/>
              <w:ind w:left="0" w:right="0" w:firstLine="0"/>
              <w:jc w:val="left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Хлоропирамин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210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center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0,049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168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center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мг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182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center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100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82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center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500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1260" w:type="dxa"/>
            <w:vAlign w:val="top"/>
            <w:textDirection w:val="lrTb"/>
            <w:noWrap w:val="false"/>
          </w:tcPr>
          <w:p>
            <w:pPr>
              <w:pStyle w:val="781"/>
              <w:ind w:left="0" w:right="0" w:firstLine="0"/>
              <w:jc w:val="left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R06AX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3220" w:type="dxa"/>
            <w:vAlign w:val="top"/>
            <w:textDirection w:val="lrTb"/>
            <w:noWrap w:val="false"/>
          </w:tcPr>
          <w:p>
            <w:pPr>
              <w:pStyle w:val="781"/>
              <w:ind w:left="0" w:right="0" w:firstLine="0"/>
              <w:jc w:val="left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Другие антигистаминные средства системного действия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350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210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168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182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82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26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322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3500" w:type="dxa"/>
            <w:vAlign w:val="top"/>
            <w:textDirection w:val="lrTb"/>
            <w:noWrap w:val="false"/>
          </w:tcPr>
          <w:p>
            <w:pPr>
              <w:pStyle w:val="781"/>
              <w:ind w:left="0" w:right="0" w:firstLine="0"/>
              <w:jc w:val="left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Лоратадин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210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center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0,013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68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center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мг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82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center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center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50</w:t>
            </w:r>
            <w:r/>
          </w:p>
        </w:tc>
      </w:tr>
    </w:tbl>
    <w:p>
      <w:pPr>
        <w:ind w:left="0" w:right="0" w:firstLine="720"/>
        <w:jc w:val="both"/>
        <w:spacing w:before="0" w:after="0" w:line="240" w:lineRule="auto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r>
      <w:r/>
    </w:p>
    <w:p>
      <w:pPr>
        <w:pStyle w:val="771"/>
        <w:ind w:left="0" w:right="0" w:firstLine="0"/>
        <w:jc w:val="center"/>
        <w:spacing w:before="108" w:after="108" w:line="240" w:lineRule="auto"/>
        <w:rPr>
          <w:rFonts w:ascii="Times New Roman CYR" w:hAnsi="Times New Roman CYR" w:cs="Times New Roman CYR" w:eastAsia="Times New Roman CYR"/>
          <w:b/>
          <w:bCs/>
          <w:color w:val="26282F"/>
          <w:sz w:val="24"/>
          <w:szCs w:val="24"/>
          <w:lang w:val="ru-RU" w:bidi="ru-RU"/>
        </w:rPr>
        <w:outlineLvl w:val="0"/>
      </w:pPr>
      <w:r/>
      <w:bookmarkStart w:id="15" w:name="sub_1400"/>
      <w:r>
        <w:rPr>
          <w:rFonts w:ascii="Times New Roman CYR" w:hAnsi="Times New Roman CYR" w:cs="Times New Roman CYR" w:eastAsia="Times New Roman CYR"/>
          <w:b/>
          <w:bCs/>
          <w:color w:val="26282F"/>
          <w:sz w:val="24"/>
          <w:szCs w:val="24"/>
          <w:lang w:val="ru-RU" w:bidi="ru-RU"/>
        </w:rPr>
        <w:t xml:space="preserve">4. Виды лечебного питания, включая специализированные продукты лечебного питания, имеющие государственную регистрацию</w:t>
      </w:r>
      <w:r/>
    </w:p>
    <w:p>
      <w:pPr>
        <w:ind w:left="0" w:right="0" w:firstLine="720"/>
        <w:jc w:val="both"/>
        <w:spacing w:before="0" w:after="0" w:line="240" w:lineRule="auto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/>
      <w:bookmarkEnd w:id="15"/>
      <w:r/>
      <w:r/>
    </w:p>
    <w:tbl>
      <w:tblPr>
        <w:tblStyle w:val="77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0780"/>
        <w:gridCol w:w="2240"/>
        <w:gridCol w:w="2380"/>
      </w:tblGrid>
      <w:tr>
        <w:trPr/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5400" w:type="dxa"/>
            <w:vAlign w:val="top"/>
            <w:textDirection w:val="lrTb"/>
            <w:noWrap w:val="false"/>
          </w:tcPr>
          <w:p>
            <w:pPr>
              <w:pStyle w:val="781"/>
              <w:ind w:left="0" w:right="0" w:firstLine="0"/>
              <w:jc w:val="left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/>
            <w:bookmarkStart w:id="16" w:name="sub_1401"/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4.1. Лечебное питание</w:t>
            </w:r>
            <w:bookmarkEnd w:id="16"/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1078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center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Наименование вида лечебного питания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224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center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Усредненный показатель частоты предоставления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38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center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Количество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0780" w:type="dxa"/>
            <w:vAlign w:val="top"/>
            <w:textDirection w:val="lrTb"/>
            <w:noWrap w:val="false"/>
          </w:tcPr>
          <w:p>
            <w:pPr>
              <w:pStyle w:val="781"/>
              <w:ind w:left="0" w:right="0" w:firstLine="0"/>
              <w:jc w:val="left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Основной вариант стандартной диеты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224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center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0,41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0" w:type="dxa"/>
            <w:vAlign w:val="top"/>
            <w:textDirection w:val="lrTb"/>
            <w:noWrap w:val="false"/>
          </w:tcPr>
          <w:p>
            <w:pPr>
              <w:pStyle w:val="779"/>
              <w:ind w:left="0" w:right="0" w:firstLine="0"/>
              <w:jc w:val="center"/>
              <w:spacing w:before="0" w:after="0" w:line="240" w:lineRule="auto"/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  <w:szCs w:val="24"/>
                <w:lang w:val="ru-RU" w:bidi="ru-RU"/>
              </w:rPr>
              <w:t xml:space="preserve">5</w:t>
            </w:r>
            <w:r/>
          </w:p>
        </w:tc>
      </w:tr>
    </w:tbl>
    <w:p>
      <w:pPr>
        <w:ind w:left="0" w:right="0" w:firstLine="720"/>
        <w:jc w:val="both"/>
        <w:spacing w:before="0" w:after="0" w:line="240" w:lineRule="auto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r>
      <w:r/>
    </w:p>
    <w:p>
      <w:pPr>
        <w:pStyle w:val="780"/>
        <w:ind w:left="0" w:right="0" w:firstLine="0"/>
        <w:jc w:val="left"/>
        <w:spacing w:before="0" w:after="0" w:line="240" w:lineRule="auto"/>
        <w:rPr>
          <w:rFonts w:ascii="Courier New" w:hAnsi="Courier New" w:cs="Courier New" w:eastAsia="Courier New"/>
          <w:sz w:val="22"/>
          <w:szCs w:val="22"/>
          <w:lang w:val="ru-RU" w:bidi="ru-RU"/>
        </w:rPr>
      </w:pPr>
      <w:r>
        <w:rPr>
          <w:rFonts w:ascii="Courier New" w:hAnsi="Courier New" w:cs="Courier New" w:eastAsia="Courier New"/>
          <w:sz w:val="22"/>
          <w:szCs w:val="22"/>
          <w:lang w:val="ru-RU" w:bidi="ru-RU"/>
        </w:rPr>
        <w:t xml:space="preserve">──────────────────────────────</w:t>
      </w:r>
      <w:r/>
    </w:p>
    <w:p>
      <w:pPr>
        <w:pStyle w:val="782"/>
        <w:ind w:left="0" w:right="0" w:firstLine="720"/>
        <w:jc w:val="both"/>
        <w:spacing w:before="0" w:after="0" w:line="240" w:lineRule="auto"/>
        <w:rPr>
          <w:rFonts w:ascii="Times New Roman CYR" w:hAnsi="Times New Roman CYR" w:cs="Times New Roman CYR" w:eastAsia="Times New Roman CYR"/>
          <w:sz w:val="20"/>
          <w:szCs w:val="20"/>
          <w:lang w:val="ru-RU" w:bidi="ru-RU"/>
        </w:rPr>
      </w:pPr>
      <w:r/>
      <w:bookmarkStart w:id="17" w:name="sub_1111"/>
      <w:r>
        <w:rPr>
          <w:rFonts w:ascii="Times New Roman CYR" w:hAnsi="Times New Roman CYR" w:cs="Times New Roman CYR" w:eastAsia="Times New Roman CYR"/>
          <w:sz w:val="20"/>
          <w:szCs w:val="20"/>
          <w:vertAlign w:val="superscript"/>
          <w:lang w:val="ru-RU" w:bidi="ru-RU"/>
        </w:rPr>
        <w:t xml:space="preserve">1</w:t>
      </w:r>
      <w:r>
        <w:rPr>
          <w:rFonts w:ascii="Times New Roman CYR" w:hAnsi="Times New Roman CYR" w:cs="Times New Roman CYR" w:eastAsia="Times New Roman CYR"/>
          <w:sz w:val="20"/>
          <w:szCs w:val="20"/>
          <w:lang w:val="ru-RU" w:bidi="ru-RU"/>
        </w:rPr>
        <w:t xml:space="preserve"> </w:t>
      </w:r>
      <w:hyperlink r:id="rId28" w:tooltip="http://ivo.garant.ru/document/redirect/4100000/0" w:history="1">
        <w:r>
          <w:rPr>
            <w:rStyle w:val="775"/>
            <w:rFonts w:ascii="Times New Roman CYR" w:hAnsi="Times New Roman CYR" w:cs="Times New Roman CYR" w:eastAsia="Times New Roman CYR"/>
            <w:color w:val="106BBE"/>
            <w:sz w:val="20"/>
            <w:szCs w:val="20"/>
            <w:lang w:val="ru-RU" w:bidi="ru-RU"/>
          </w:rPr>
          <w:t xml:space="preserve">Международная статистическая классификация</w:t>
        </w:r>
      </w:hyperlink>
      <w:r>
        <w:rPr>
          <w:rFonts w:ascii="Times New Roman CYR" w:hAnsi="Times New Roman CYR" w:cs="Times New Roman CYR" w:eastAsia="Times New Roman CYR"/>
          <w:sz w:val="20"/>
          <w:szCs w:val="20"/>
          <w:lang w:val="ru-RU" w:bidi="ru-RU"/>
        </w:rPr>
        <w:t xml:space="preserve"> болезней и проблем, связанных со здоровьем, X пересмотра.</w:t>
      </w:r>
      <w:r/>
    </w:p>
    <w:p>
      <w:pPr>
        <w:pStyle w:val="782"/>
        <w:ind w:left="0" w:right="0" w:firstLine="720"/>
        <w:jc w:val="both"/>
        <w:spacing w:before="0" w:after="0" w:line="240" w:lineRule="auto"/>
        <w:rPr>
          <w:rFonts w:ascii="Times New Roman CYR" w:hAnsi="Times New Roman CYR" w:cs="Times New Roman CYR" w:eastAsia="Times New Roman CYR"/>
          <w:sz w:val="20"/>
          <w:szCs w:val="20"/>
          <w:lang w:val="ru-RU" w:bidi="ru-RU"/>
        </w:rPr>
      </w:pPr>
      <w:r/>
      <w:bookmarkStart w:id="18" w:name="sub_1112"/>
      <w:r/>
      <w:bookmarkEnd w:id="17"/>
      <w:r>
        <w:rPr>
          <w:rFonts w:ascii="Times New Roman CYR" w:hAnsi="Times New Roman CYR" w:cs="Times New Roman CYR" w:eastAsia="Times New Roman CYR"/>
          <w:sz w:val="20"/>
          <w:szCs w:val="20"/>
          <w:vertAlign w:val="superscript"/>
          <w:lang w:val="ru-RU" w:bidi="ru-RU"/>
        </w:rPr>
        <w:t xml:space="preserve">2</w:t>
      </w:r>
      <w:r>
        <w:rPr>
          <w:rFonts w:ascii="Times New Roman CYR" w:hAnsi="Times New Roman CYR" w:cs="Times New Roman CYR" w:eastAsia="Times New Roman CYR"/>
          <w:sz w:val="20"/>
          <w:szCs w:val="20"/>
          <w:lang w:val="ru-RU" w:bidi="ru-RU"/>
        </w:rPr>
        <w:t xml:space="preserve">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</w:t>
      </w:r>
      <w:r>
        <w:rPr>
          <w:rFonts w:ascii="Times New Roman CYR" w:hAnsi="Times New Roman CYR" w:cs="Times New Roman CYR" w:eastAsia="Times New Roman CYR"/>
          <w:sz w:val="20"/>
          <w:szCs w:val="20"/>
          <w:lang w:val="ru-RU" w:bidi="ru-RU"/>
        </w:rPr>
        <w:t xml:space="preserve">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r/>
    </w:p>
    <w:p>
      <w:pPr>
        <w:pStyle w:val="782"/>
        <w:ind w:left="0" w:right="0" w:firstLine="720"/>
        <w:jc w:val="both"/>
        <w:spacing w:before="0" w:after="0" w:line="240" w:lineRule="auto"/>
        <w:rPr>
          <w:rFonts w:ascii="Times New Roman CYR" w:hAnsi="Times New Roman CYR" w:cs="Times New Roman CYR" w:eastAsia="Times New Roman CYR"/>
          <w:sz w:val="20"/>
          <w:szCs w:val="20"/>
          <w:lang w:val="ru-RU" w:bidi="ru-RU"/>
        </w:rPr>
      </w:pPr>
      <w:r/>
      <w:bookmarkStart w:id="19" w:name="sub_1113"/>
      <w:r/>
      <w:bookmarkEnd w:id="18"/>
      <w:r>
        <w:rPr>
          <w:rFonts w:ascii="Times New Roman CYR" w:hAnsi="Times New Roman CYR" w:cs="Times New Roman CYR" w:eastAsia="Times New Roman CYR"/>
          <w:sz w:val="20"/>
          <w:szCs w:val="20"/>
          <w:vertAlign w:val="superscript"/>
          <w:lang w:val="ru-RU" w:bidi="ru-RU"/>
        </w:rPr>
        <w:t xml:space="preserve">3</w:t>
      </w:r>
      <w:r>
        <w:rPr>
          <w:rFonts w:ascii="Times New Roman CYR" w:hAnsi="Times New Roman CYR" w:cs="Times New Roman CYR" w:eastAsia="Times New Roman CYR"/>
          <w:sz w:val="20"/>
          <w:szCs w:val="20"/>
          <w:lang w:val="ru-RU" w:bidi="ru-RU"/>
        </w:rPr>
        <w:t xml:space="preserve"> Международное непатентованное, или группировочное, или химическое, а в случаях их отсутствия - торговое наименование лекарственного препарата.</w:t>
      </w:r>
      <w:r/>
    </w:p>
    <w:p>
      <w:pPr>
        <w:pStyle w:val="782"/>
        <w:ind w:left="0" w:right="0" w:firstLine="720"/>
        <w:jc w:val="both"/>
        <w:spacing w:before="0" w:after="0" w:line="240" w:lineRule="auto"/>
        <w:rPr>
          <w:rFonts w:ascii="Times New Roman CYR" w:hAnsi="Times New Roman CYR" w:cs="Times New Roman CYR" w:eastAsia="Times New Roman CYR"/>
          <w:sz w:val="20"/>
          <w:szCs w:val="20"/>
          <w:lang w:val="ru-RU" w:bidi="ru-RU"/>
        </w:rPr>
      </w:pPr>
      <w:r/>
      <w:bookmarkStart w:id="20" w:name="sub_1114"/>
      <w:r/>
      <w:bookmarkEnd w:id="19"/>
      <w:r>
        <w:rPr>
          <w:rFonts w:ascii="Times New Roman CYR" w:hAnsi="Times New Roman CYR" w:cs="Times New Roman CYR" w:eastAsia="Times New Roman CYR"/>
          <w:sz w:val="20"/>
          <w:szCs w:val="20"/>
          <w:vertAlign w:val="superscript"/>
          <w:lang w:val="ru-RU" w:bidi="ru-RU"/>
        </w:rPr>
        <w:t xml:space="preserve">4</w:t>
      </w:r>
      <w:r>
        <w:rPr>
          <w:rFonts w:ascii="Times New Roman CYR" w:hAnsi="Times New Roman CYR" w:cs="Times New Roman CYR" w:eastAsia="Times New Roman CYR"/>
          <w:sz w:val="20"/>
          <w:szCs w:val="20"/>
          <w:lang w:val="ru-RU" w:bidi="ru-RU"/>
        </w:rPr>
        <w:t xml:space="preserve"> Средняя суточная доза.</w:t>
      </w:r>
      <w:r/>
    </w:p>
    <w:p>
      <w:pPr>
        <w:pStyle w:val="782"/>
        <w:ind w:left="0" w:right="0" w:firstLine="720"/>
        <w:jc w:val="both"/>
        <w:spacing w:before="0" w:after="0" w:line="240" w:lineRule="auto"/>
        <w:rPr>
          <w:rFonts w:ascii="Times New Roman" w:hAnsi="Times New Roman" w:cs="Times New Roman" w:eastAsia="Times New Roman"/>
          <w:sz w:val="20"/>
          <w:szCs w:val="20"/>
          <w:lang w:val="ru-RU" w:bidi="ru-RU"/>
        </w:rPr>
      </w:pPr>
      <w:r/>
      <w:bookmarkStart w:id="21" w:name="sub_1115"/>
      <w:r/>
      <w:bookmarkEnd w:id="20"/>
      <w:r>
        <w:rPr>
          <w:rFonts w:ascii="Times New Roman CYR" w:hAnsi="Times New Roman CYR" w:cs="Times New Roman CYR" w:eastAsia="Times New Roman CYR"/>
          <w:sz w:val="20"/>
          <w:szCs w:val="20"/>
          <w:vertAlign w:val="superscript"/>
          <w:lang w:val="ru-RU" w:bidi="ru-RU"/>
        </w:rPr>
        <w:t xml:space="preserve">5</w:t>
      </w:r>
      <w:r>
        <w:rPr>
          <w:rFonts w:ascii="Times New Roman CYR" w:hAnsi="Times New Roman CYR" w:cs="Times New Roman CYR" w:eastAsia="Times New Roman CYR"/>
          <w:sz w:val="20"/>
          <w:szCs w:val="20"/>
          <w:lang w:val="ru-RU" w:bidi="ru-RU"/>
        </w:rPr>
        <w:t xml:space="preserve"> Средняя курсовая доза.</w:t>
      </w:r>
      <w:bookmarkEnd w:id="21"/>
      <w:r/>
      <w:r/>
    </w:p>
    <w:sectPr>
      <w:headerReference w:type="default" r:id="rId10"/>
      <w:footerReference w:type="default" r:id="rId12"/>
      <w:footnotePr>
        <w:pos w:val="pageBottom"/>
      </w:footnotePr>
      <w:endnotePr/>
      <w:type w:val="nextPage"/>
      <w:pgSz w:w="16837" w:h="11905" w:orient="landscape"/>
      <w:pgMar w:top="1440" w:right="800" w:bottom="1440" w:left="800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ind w:left="0" w:right="0" w:firstLine="720"/>
        <w:jc w:val="both"/>
        <w:spacing w:before="0" w:after="0" w:line="240" w:lineRule="auto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separator/>
      </w:r>
      <w:r/>
    </w:p>
  </w:endnote>
  <w:endnote w:type="continuationSeparator" w:id="0">
    <w:p>
      <w:pPr>
        <w:ind w:left="0" w:right="0" w:firstLine="720"/>
        <w:jc w:val="both"/>
        <w:spacing w:before="0" w:after="0" w:line="240" w:lineRule="auto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Courier New">
    <w:panose1 w:val="02070309020205020404"/>
  </w:font>
  <w:font w:name="Calibri Light">
    <w:panose1 w:val="020F0502020204030204"/>
  </w:font>
  <w:font w:name="Calibri">
    <w:panose1 w:val="020F0502020204030204"/>
  </w:font>
  <w:font w:name="Times New Roman">
    <w:panose1 w:val="02020603050405020304"/>
  </w:font>
  <w:font w:name="times new roman cyr">
    <w:panose1 w:val="020206030504050203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Style w:val="773"/>
      <w:tblW w:w="5000" w:type="pct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none" w:color="auto" w:sz="0" w:space="0"/>
        <w:insideV w:val="none" w:color="auto" w:sz="0" w:space="0"/>
      </w:tblBorders>
      <w:tblLayout w:type="autofi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6"/>
      <w:gridCol w:w="3432"/>
      <w:gridCol w:w="3432"/>
    </w:tblGrid>
    <w:tr>
      <w:trPr/>
      <w:tc>
        <w:tcPr>
          <w:tc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</w:tcBorders>
          <w:tcW w:w="3436" w:type="dxa"/>
          <w:vAlign w:val="top"/>
          <w:textDirection w:val="lrTb"/>
          <w:noWrap w:val="false"/>
        </w:tcPr>
        <w:p>
          <w:pPr>
            <w:ind w:left="0" w:right="0" w:firstLine="0"/>
            <w:jc w:val="left"/>
            <w:spacing w:before="0" w:after="0" w:line="240" w:lineRule="auto"/>
            <w:rPr>
              <w:rFonts w:ascii="Times New Roman" w:hAnsi="Times New Roman" w:cs="Times New Roman" w:eastAsia="Times New Roman"/>
              <w:sz w:val="20"/>
              <w:szCs w:val="20"/>
              <w:lang w:val="ru-RU" w:bidi="ru-RU"/>
            </w:rPr>
          </w:pPr>
          <w:r>
            <w:rPr>
              <w:rFonts w:ascii="Times New Roman" w:hAnsi="Times New Roman" w:cs="Times New Roman" w:eastAsia="Times New Roman"/>
              <w:sz w:val="20"/>
              <w:szCs w:val="20"/>
              <w:lang w:val="ru-RU" w:bidi="ru-RU"/>
            </w:rPr>
            <w:fldChar w:fldCharType="begin"/>
          </w:r>
          <w:r>
            <w:rPr>
              <w:rFonts w:ascii="Times New Roman" w:hAnsi="Times New Roman" w:cs="Times New Roman" w:eastAsia="Times New Roman"/>
              <w:sz w:val="20"/>
              <w:szCs w:val="20"/>
              <w:lang w:val="ru-RU" w:bidi="ru-RU"/>
            </w:rPr>
            <w:instrText xml:space="preserve">CREATEDATE  \@ "dd.MM.yyyy"  \* MERGEFORMAT </w:instrText>
          </w:r>
          <w:r>
            <w:fldChar w:fldCharType="separate"/>
          </w:r>
          <w:r>
            <w:rPr>
              <w:rFonts w:ascii="Times New Roman" w:hAnsi="Times New Roman" w:cs="Times New Roman" w:eastAsia="Times New Roman"/>
              <w:sz w:val="20"/>
              <w:szCs w:val="20"/>
              <w:lang w:val="ru-RU" w:bidi="ru-RU"/>
            </w:rPr>
            <w:t xml:space="preserve"> 30.08.202</w:t>
          </w:r>
          <w:r>
            <w:fldChar w:fldCharType="end"/>
          </w:r>
          <w:r>
            <w:rPr>
              <w:rFonts w:ascii="Times New Roman" w:hAnsi="Times New Roman" w:cs="Times New Roman" w:eastAsia="Times New Roman"/>
              <w:sz w:val="20"/>
              <w:szCs w:val="20"/>
              <w:lang w:val="ru-RU" w:bidi="ru-RU"/>
            </w:rPr>
            <w:t xml:space="preserve">3 </w:t>
          </w:r>
          <w:r/>
        </w:p>
      </w:tc>
      <w:tc>
        <w:tcPr>
          <w:tc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</w:tcBorders>
          <w:tcW w:w="3432" w:type="dxa"/>
          <w:vAlign w:val="top"/>
          <w:textDirection w:val="lrTb"/>
          <w:noWrap w:val="false"/>
        </w:tcPr>
        <w:p>
          <w:pPr>
            <w:ind w:left="0" w:right="0" w:firstLine="0"/>
            <w:jc w:val="center"/>
            <w:spacing w:before="0" w:after="0" w:line="240" w:lineRule="auto"/>
            <w:rPr>
              <w:rFonts w:ascii="Times New Roman" w:hAnsi="Times New Roman" w:cs="Times New Roman" w:eastAsia="Times New Roman"/>
              <w:sz w:val="20"/>
              <w:szCs w:val="20"/>
              <w:lang w:val="ru-RU" w:bidi="ru-RU"/>
            </w:rPr>
          </w:pPr>
          <w:r>
            <w:rPr>
              <w:rFonts w:ascii="Times New Roman" w:hAnsi="Times New Roman" w:cs="Times New Roman" w:eastAsia="Times New Roman"/>
              <w:sz w:val="20"/>
              <w:szCs w:val="20"/>
              <w:lang w:val="ru-RU" w:bidi="ru-RU"/>
            </w:rPr>
            <w:t xml:space="preserve">Система ГАРАНТ</w:t>
          </w:r>
          <w:r/>
        </w:p>
      </w:tc>
      <w:tc>
        <w:tcPr>
          <w:tc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</w:tcBorders>
          <w:tcW w:w="3432" w:type="dxa"/>
          <w:vAlign w:val="top"/>
          <w:textDirection w:val="lrTb"/>
          <w:noWrap w:val="false"/>
        </w:tcPr>
        <w:p>
          <w:pPr>
            <w:ind w:left="0" w:right="0" w:firstLine="0"/>
            <w:jc w:val="right"/>
            <w:spacing w:before="0" w:after="0" w:line="240" w:lineRule="auto"/>
            <w:rPr>
              <w:rFonts w:ascii="Times New Roman" w:hAnsi="Times New Roman" w:cs="Times New Roman" w:eastAsia="Times New Roman"/>
              <w:sz w:val="20"/>
              <w:szCs w:val="20"/>
              <w:lang w:val="ru-RU" w:bidi="ru-RU"/>
            </w:rPr>
          </w:pPr>
          <w:r>
            <w:rPr>
              <w:rFonts w:ascii="Times New Roman" w:hAnsi="Times New Roman" w:cs="Times New Roman" w:eastAsia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 w:eastAsia="Times New Roman"/>
              <w:sz w:val="20"/>
              <w:szCs w:val="20"/>
            </w:rPr>
            <w:instrText xml:space="preserve">PAGE  \* MERGEFORMAT </w:instrText>
          </w:r>
          <w:r>
            <w:fldChar w:fldCharType="separate"/>
          </w:r>
          <w:r>
            <w:rPr>
              <w:rFonts w:ascii="Times New Roman" w:hAnsi="Times New Roman" w:cs="Times New Roman" w:eastAsia="Times New Roman"/>
              <w:sz w:val="20"/>
              <w:szCs w:val="20"/>
            </w:rPr>
            <w:t xml:space="preserve">1</w:t>
          </w:r>
          <w:r>
            <w:fldChar w:fldCharType="end"/>
          </w:r>
          <w:r>
            <w:rPr>
              <w:rFonts w:ascii="Times New Roman" w:hAnsi="Times New Roman" w:cs="Times New Roman" w:eastAsia="Times New Roman"/>
              <w:sz w:val="20"/>
              <w:szCs w:val="20"/>
              <w:lang w:val="ru-RU" w:bidi="ru-RU"/>
            </w:rPr>
            <w:t xml:space="preserve">/</w:t>
          </w:r>
          <w:r>
            <w:rPr>
              <w:rFonts w:ascii="Times New Roman" w:hAnsi="Times New Roman" w:cs="Times New Roman" w:eastAsia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 w:eastAsia="Times New Roman"/>
              <w:sz w:val="20"/>
              <w:szCs w:val="20"/>
            </w:rPr>
            <w:instrText xml:space="preserve">NUMPAGES  \* Arabic  \* MERGEFORMAT </w:instrText>
          </w:r>
          <w:r>
            <w:fldChar w:fldCharType="separate"/>
          </w:r>
          <w:r>
            <w:rPr>
              <w:rFonts w:ascii="Times New Roman" w:hAnsi="Times New Roman" w:cs="Times New Roman" w:eastAsia="Times New Roman"/>
              <w:sz w:val="20"/>
              <w:szCs w:val="20"/>
            </w:rPr>
            <w:t xml:space="preserve">6</w:t>
          </w:r>
          <w:r>
            <w:fldChar w:fldCharType="end"/>
          </w:r>
          <w:r/>
        </w:p>
      </w:tc>
    </w:tr>
  </w:tbl>
  <w:p>
    <w:pPr>
      <w:jc w:val="left"/>
      <w:rPr>
        <w:rFonts w:ascii="Times New Roman" w:hAnsi="Times New Roman" w:cs="Times New Roman" w:eastAsia="Times New Roman"/>
      </w:rPr>
    </w:pPr>
    <w:r>
      <w:rPr>
        <w:rFonts w:ascii="Times New Roman" w:hAnsi="Times New Roman" w:cs="Times New Roman" w:eastAsia="Times New Roman"/>
      </w:rPr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Style w:val="773"/>
      <w:tblW w:w="5000" w:type="pct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none" w:color="auto" w:sz="0" w:space="0"/>
        <w:insideV w:val="none" w:color="auto" w:sz="0" w:space="0"/>
      </w:tblBorders>
      <w:tblLayout w:type="autofi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83"/>
      <w:gridCol w:w="5077"/>
      <w:gridCol w:w="5077"/>
    </w:tblGrid>
    <w:tr>
      <w:trPr/>
      <w:tc>
        <w:tcPr>
          <w:tc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</w:tcBorders>
          <w:tcW w:w="5083" w:type="dxa"/>
          <w:vAlign w:val="top"/>
          <w:textDirection w:val="lrTb"/>
          <w:noWrap w:val="false"/>
        </w:tcPr>
        <w:p>
          <w:pPr>
            <w:ind w:left="0" w:right="0" w:firstLine="0"/>
            <w:jc w:val="left"/>
            <w:spacing w:before="0" w:after="0" w:line="240" w:lineRule="auto"/>
            <w:rPr>
              <w:rFonts w:ascii="Times New Roman" w:hAnsi="Times New Roman" w:cs="Times New Roman" w:eastAsia="Times New Roman"/>
              <w:sz w:val="20"/>
              <w:szCs w:val="20"/>
              <w:lang w:val="ru-RU" w:bidi="ru-RU"/>
            </w:rPr>
          </w:pPr>
          <w:r>
            <w:rPr>
              <w:rFonts w:ascii="Times New Roman" w:hAnsi="Times New Roman" w:cs="Times New Roman" w:eastAsia="Times New Roman"/>
              <w:sz w:val="20"/>
              <w:szCs w:val="20"/>
              <w:lang w:val="ru-RU" w:bidi="ru-RU"/>
            </w:rPr>
            <w:fldChar w:fldCharType="begin"/>
          </w:r>
          <w:r>
            <w:rPr>
              <w:rFonts w:ascii="Times New Roman" w:hAnsi="Times New Roman" w:cs="Times New Roman" w:eastAsia="Times New Roman"/>
              <w:sz w:val="20"/>
              <w:szCs w:val="20"/>
              <w:lang w:val="ru-RU" w:bidi="ru-RU"/>
            </w:rPr>
            <w:instrText xml:space="preserve">CREATEDATE  \@ "dd.MM.yyyy"  \* MERGEFORMAT </w:instrText>
          </w:r>
          <w:r>
            <w:fldChar w:fldCharType="separate"/>
          </w:r>
          <w:r>
            <w:rPr>
              <w:rFonts w:ascii="Times New Roman" w:hAnsi="Times New Roman" w:cs="Times New Roman" w:eastAsia="Times New Roman"/>
              <w:sz w:val="20"/>
              <w:szCs w:val="20"/>
              <w:lang w:val="ru-RU" w:bidi="ru-RU"/>
            </w:rPr>
            <w:t xml:space="preserve"> 30.08.202</w:t>
          </w:r>
          <w:r>
            <w:fldChar w:fldCharType="end"/>
          </w:r>
          <w:r>
            <w:rPr>
              <w:rFonts w:ascii="Times New Roman" w:hAnsi="Times New Roman" w:cs="Times New Roman" w:eastAsia="Times New Roman"/>
              <w:sz w:val="20"/>
              <w:szCs w:val="20"/>
              <w:lang w:val="ru-RU" w:bidi="ru-RU"/>
            </w:rPr>
            <w:t xml:space="preserve">3 </w:t>
          </w:r>
          <w:r/>
        </w:p>
      </w:tc>
      <w:tc>
        <w:tcPr>
          <w:tc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</w:tcBorders>
          <w:tcW w:w="5077" w:type="dxa"/>
          <w:vAlign w:val="top"/>
          <w:textDirection w:val="lrTb"/>
          <w:noWrap w:val="false"/>
        </w:tcPr>
        <w:p>
          <w:pPr>
            <w:ind w:left="0" w:right="0" w:firstLine="0"/>
            <w:jc w:val="center"/>
            <w:spacing w:before="0" w:after="0" w:line="240" w:lineRule="auto"/>
            <w:rPr>
              <w:rFonts w:ascii="Times New Roman" w:hAnsi="Times New Roman" w:cs="Times New Roman" w:eastAsia="Times New Roman"/>
              <w:sz w:val="20"/>
              <w:szCs w:val="20"/>
              <w:lang w:val="ru-RU" w:bidi="ru-RU"/>
            </w:rPr>
          </w:pPr>
          <w:r>
            <w:rPr>
              <w:rFonts w:ascii="Times New Roman" w:hAnsi="Times New Roman" w:cs="Times New Roman" w:eastAsia="Times New Roman"/>
              <w:sz w:val="20"/>
              <w:szCs w:val="20"/>
              <w:lang w:val="ru-RU" w:bidi="ru-RU"/>
            </w:rPr>
            <w:t xml:space="preserve">Система ГАРАНТ</w:t>
          </w:r>
          <w:r/>
        </w:p>
      </w:tc>
      <w:tc>
        <w:tcPr>
          <w:tc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</w:tcBorders>
          <w:tcW w:w="5077" w:type="dxa"/>
          <w:vAlign w:val="top"/>
          <w:textDirection w:val="lrTb"/>
          <w:noWrap w:val="false"/>
        </w:tcPr>
        <w:p>
          <w:pPr>
            <w:ind w:left="0" w:right="0" w:firstLine="0"/>
            <w:jc w:val="right"/>
            <w:spacing w:before="0" w:after="0" w:line="240" w:lineRule="auto"/>
            <w:rPr>
              <w:rFonts w:ascii="Times New Roman" w:hAnsi="Times New Roman" w:cs="Times New Roman" w:eastAsia="Times New Roman"/>
              <w:sz w:val="20"/>
              <w:szCs w:val="20"/>
              <w:lang w:val="ru-RU" w:bidi="ru-RU"/>
            </w:rPr>
          </w:pPr>
          <w:r>
            <w:rPr>
              <w:rFonts w:ascii="Times New Roman" w:hAnsi="Times New Roman" w:cs="Times New Roman" w:eastAsia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 w:eastAsia="Times New Roman"/>
              <w:sz w:val="20"/>
              <w:szCs w:val="20"/>
            </w:rPr>
            <w:instrText xml:space="preserve">PAGE  \* MERGEFORMAT </w:instrText>
          </w:r>
          <w:r>
            <w:fldChar w:fldCharType="separate"/>
          </w:r>
          <w:r>
            <w:rPr>
              <w:rFonts w:ascii="Times New Roman" w:hAnsi="Times New Roman" w:cs="Times New Roman" w:eastAsia="Times New Roman"/>
              <w:sz w:val="20"/>
              <w:szCs w:val="20"/>
            </w:rPr>
            <w:t xml:space="preserve">6</w:t>
          </w:r>
          <w:r>
            <w:fldChar w:fldCharType="end"/>
          </w:r>
          <w:r>
            <w:rPr>
              <w:rFonts w:ascii="Times New Roman" w:hAnsi="Times New Roman" w:cs="Times New Roman" w:eastAsia="Times New Roman"/>
              <w:sz w:val="20"/>
              <w:szCs w:val="20"/>
              <w:lang w:val="ru-RU" w:bidi="ru-RU"/>
            </w:rPr>
            <w:t xml:space="preserve">/</w:t>
          </w:r>
          <w:r>
            <w:rPr>
              <w:rFonts w:ascii="Times New Roman" w:hAnsi="Times New Roman" w:cs="Times New Roman" w:eastAsia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 w:eastAsia="Times New Roman"/>
              <w:sz w:val="20"/>
              <w:szCs w:val="20"/>
            </w:rPr>
            <w:instrText xml:space="preserve">NUMPAGES  \* Arabic  \* MERGEFORMAT </w:instrText>
          </w:r>
          <w:r>
            <w:fldChar w:fldCharType="separate"/>
          </w:r>
          <w:r>
            <w:rPr>
              <w:rFonts w:ascii="Times New Roman" w:hAnsi="Times New Roman" w:cs="Times New Roman" w:eastAsia="Times New Roman"/>
              <w:sz w:val="20"/>
              <w:szCs w:val="20"/>
            </w:rPr>
            <w:t xml:space="preserve">6</w:t>
          </w:r>
          <w:r>
            <w:fldChar w:fldCharType="end"/>
          </w:r>
          <w:r/>
        </w:p>
      </w:tc>
    </w:tr>
  </w:tbl>
  <w:p>
    <w:pPr>
      <w:jc w:val="left"/>
      <w:rPr>
        <w:rFonts w:ascii="Times New Roman" w:hAnsi="Times New Roman" w:cs="Times New Roman" w:eastAsia="Times New Roman"/>
      </w:rPr>
    </w:pPr>
    <w:r>
      <w:rPr>
        <w:rFonts w:ascii="Times New Roman" w:hAnsi="Times New Roman" w:cs="Times New Roman" w:eastAsia="Times New Roman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ind w:left="0" w:right="0" w:firstLine="720"/>
        <w:jc w:val="both"/>
        <w:spacing w:before="0" w:after="0" w:line="240" w:lineRule="auto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separator/>
      </w:r>
      <w:r/>
    </w:p>
  </w:footnote>
  <w:footnote w:type="continuationSeparator" w:id="0">
    <w:p>
      <w:pPr>
        <w:ind w:left="0" w:right="0" w:firstLine="720"/>
        <w:jc w:val="both"/>
        <w:spacing w:before="0" w:after="0" w:line="240" w:lineRule="auto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left"/>
      <w:spacing w:before="0" w:after="0" w:line="240" w:lineRule="auto"/>
      <w:rPr>
        <w:rFonts w:ascii="Times New Roman" w:hAnsi="Times New Roman" w:cs="Times New Roman" w:eastAsia="Times New Roman"/>
        <w:sz w:val="20"/>
        <w:szCs w:val="20"/>
        <w:lang w:val="ru-RU" w:bidi="ru-RU"/>
      </w:rPr>
    </w:pPr>
    <w:r>
      <w:rPr>
        <w:rFonts w:ascii="Times New Roman" w:hAnsi="Times New Roman" w:cs="Times New Roman" w:eastAsia="Times New Roman"/>
        <w:sz w:val="20"/>
        <w:szCs w:val="20"/>
        <w:lang w:val="ru-RU" w:bidi="ru-RU"/>
      </w:rPr>
      <w:t xml:space="preserve">Приказ Министерства здравоохранения РФ от 29 августа 2022 г. N 576н "Об утверждении стандарта медицинской…</w: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left"/>
      <w:spacing w:before="0" w:after="0" w:line="240" w:lineRule="auto"/>
      <w:rPr>
        <w:rFonts w:ascii="Times New Roman" w:hAnsi="Times New Roman" w:cs="Times New Roman" w:eastAsia="Times New Roman"/>
        <w:sz w:val="20"/>
        <w:szCs w:val="20"/>
        <w:lang w:val="ru-RU" w:bidi="ru-RU"/>
      </w:rPr>
    </w:pPr>
    <w:r>
      <w:rPr>
        <w:rFonts w:ascii="Times New Roman" w:hAnsi="Times New Roman" w:cs="Times New Roman" w:eastAsia="Times New Roman"/>
        <w:sz w:val="20"/>
        <w:szCs w:val="20"/>
        <w:lang w:val="ru-RU" w:bidi="ru-RU"/>
      </w:rPr>
      <w:t xml:space="preserve">Приказ Министерства здравоохранения РФ от 29 августа 2022 г. N 576н "Об утверждении стандарта медицинской помощи взрослым при варикозном расширении вен…</w: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 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0"/>
      <w:numFmt w:val="decimal"/>
      <w:isLgl w:val="false"/>
      <w:suff w:val="tab"/>
      <w:lvlText w:val="o"/>
      <w:lvlJc w:val="left"/>
      <w:pPr>
        <w:ind w:left="0"/>
      </w:pPr>
      <w:rPr>
        <w:rFonts w:ascii="Times New Roman" w:hAnsi="Times New Roman" w:cs="Times New Roman" w:eastAsia="Times New Roman"/>
      </w:rPr>
    </w:lvl>
    <w:lvl w:ilvl="2">
      <w:start w:val="0"/>
      <w:numFmt w:val="decimal"/>
      <w:isLgl w:val="false"/>
      <w:suff w:val="tab"/>
      <w:lvlText w:val="§"/>
      <w:lvlJc w:val="left"/>
      <w:pPr>
        <w:ind w:left="0"/>
      </w:pPr>
      <w:rPr>
        <w:rFonts w:ascii="Times New Roman" w:hAnsi="Times New Roman" w:cs="Times New Roman" w:eastAsia="Times New Roman"/>
      </w:rPr>
    </w:lvl>
    <w:lvl w:ilvl="3">
      <w:start w:val="0"/>
      <w:numFmt w:val="decimal"/>
      <w:isLgl w:val="false"/>
      <w:suff w:val="tab"/>
      <w:lvlText w:val="·"/>
      <w:lvlJc w:val="left"/>
      <w:pPr>
        <w:ind w:left="0"/>
      </w:pPr>
      <w:rPr>
        <w:rFonts w:ascii="Times New Roman" w:hAnsi="Times New Roman" w:cs="Times New Roman" w:eastAsia="Times New Roman"/>
      </w:rPr>
    </w:lvl>
    <w:lvl w:ilvl="4">
      <w:start w:val="0"/>
      <w:numFmt w:val="decimal"/>
      <w:isLgl w:val="false"/>
      <w:suff w:val="tab"/>
      <w:lvlText w:val="o"/>
      <w:lvlJc w:val="left"/>
      <w:pPr>
        <w:ind w:left="0"/>
      </w:pPr>
      <w:rPr>
        <w:rFonts w:ascii="Times New Roman" w:hAnsi="Times New Roman" w:cs="Times New Roman" w:eastAsia="Times New Roman"/>
      </w:rPr>
    </w:lvl>
    <w:lvl w:ilvl="5">
      <w:start w:val="0"/>
      <w:numFmt w:val="decimal"/>
      <w:isLgl w:val="false"/>
      <w:suff w:val="tab"/>
      <w:lvlText w:val="§"/>
      <w:lvlJc w:val="left"/>
      <w:pPr>
        <w:ind w:left="0"/>
      </w:pPr>
      <w:rPr>
        <w:rFonts w:ascii="Times New Roman" w:hAnsi="Times New Roman" w:cs="Times New Roman" w:eastAsia="Times New Roman"/>
      </w:rPr>
    </w:lvl>
    <w:lvl w:ilvl="6">
      <w:start w:val="0"/>
      <w:numFmt w:val="decimal"/>
      <w:isLgl w:val="false"/>
      <w:suff w:val="tab"/>
      <w:lvlText w:val="·"/>
      <w:lvlJc w:val="left"/>
      <w:pPr>
        <w:ind w:left="0"/>
      </w:pPr>
      <w:rPr>
        <w:rFonts w:ascii="Times New Roman" w:hAnsi="Times New Roman" w:cs="Times New Roman" w:eastAsia="Times New Roman"/>
      </w:rPr>
    </w:lvl>
    <w:lvl w:ilvl="7">
      <w:start w:val="0"/>
      <w:numFmt w:val="decimal"/>
      <w:isLgl w:val="false"/>
      <w:suff w:val="tab"/>
      <w:lvlText w:val="o"/>
      <w:lvlJc w:val="left"/>
      <w:pPr>
        <w:ind w:left="0"/>
      </w:pPr>
      <w:rPr>
        <w:rFonts w:ascii="Times New Roman" w:hAnsi="Times New Roman" w:cs="Times New Roman" w:eastAsia="Times New Roman"/>
      </w:rPr>
    </w:lvl>
    <w:lvl w:ilvl="8">
      <w:start w:val="0"/>
      <w:numFmt w:val="decimal"/>
      <w:isLgl w:val="false"/>
      <w:suff w:val="tab"/>
      <w:lvlText w:val="§"/>
      <w:lvlJc w:val="left"/>
      <w:pPr>
        <w:ind w:left="0"/>
      </w:pPr>
      <w:rPr>
        <w:rFonts w:ascii="Times New Roman" w:hAnsi="Times New Roman" w:cs="Times New Roman" w:eastAsia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dispDef m:val="false"/>
    <m:lMargin m:val="0"/>
    <m:rMargin m:val="0"/>
    <m:defJc m:val="center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4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772"/>
    <w:link w:val="77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770"/>
    <w:next w:val="770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772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770"/>
    <w:next w:val="770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772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770"/>
    <w:next w:val="770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772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770"/>
    <w:next w:val="770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772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770"/>
    <w:next w:val="770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772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770"/>
    <w:next w:val="770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772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770"/>
    <w:next w:val="770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772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770"/>
    <w:next w:val="770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772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770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770"/>
    <w:next w:val="770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772"/>
    <w:link w:val="32"/>
    <w:uiPriority w:val="10"/>
    <w:rPr>
      <w:sz w:val="48"/>
      <w:szCs w:val="48"/>
    </w:rPr>
  </w:style>
  <w:style w:type="paragraph" w:styleId="34">
    <w:name w:val="Subtitle"/>
    <w:basedOn w:val="770"/>
    <w:next w:val="770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772"/>
    <w:link w:val="34"/>
    <w:uiPriority w:val="11"/>
    <w:rPr>
      <w:sz w:val="24"/>
      <w:szCs w:val="24"/>
    </w:rPr>
  </w:style>
  <w:style w:type="paragraph" w:styleId="36">
    <w:name w:val="Quote"/>
    <w:basedOn w:val="770"/>
    <w:next w:val="770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770"/>
    <w:next w:val="770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772"/>
    <w:link w:val="784"/>
    <w:uiPriority w:val="99"/>
  </w:style>
  <w:style w:type="character" w:styleId="43">
    <w:name w:val="Footer Char"/>
    <w:basedOn w:val="772"/>
    <w:link w:val="786"/>
    <w:uiPriority w:val="99"/>
  </w:style>
  <w:style w:type="paragraph" w:styleId="44">
    <w:name w:val="Caption"/>
    <w:basedOn w:val="770"/>
    <w:next w:val="77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786"/>
    <w:uiPriority w:val="99"/>
  </w:style>
  <w:style w:type="table" w:styleId="46">
    <w:name w:val="Table Grid"/>
    <w:basedOn w:val="77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77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77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7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7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7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7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7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7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7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7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7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7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7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7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7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7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7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7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7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7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7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7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7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7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770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772"/>
    <w:uiPriority w:val="99"/>
    <w:unhideWhenUsed/>
    <w:rPr>
      <w:vertAlign w:val="superscript"/>
    </w:rPr>
  </w:style>
  <w:style w:type="paragraph" w:styleId="176">
    <w:name w:val="endnote text"/>
    <w:basedOn w:val="770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772"/>
    <w:uiPriority w:val="99"/>
    <w:semiHidden/>
    <w:unhideWhenUsed/>
    <w:rPr>
      <w:vertAlign w:val="superscript"/>
    </w:rPr>
  </w:style>
  <w:style w:type="paragraph" w:styleId="179">
    <w:name w:val="toc 1"/>
    <w:basedOn w:val="770"/>
    <w:next w:val="77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770"/>
    <w:next w:val="77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770"/>
    <w:next w:val="77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770"/>
    <w:next w:val="77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770"/>
    <w:next w:val="77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770"/>
    <w:next w:val="77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770"/>
    <w:next w:val="77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770"/>
    <w:next w:val="77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770"/>
    <w:next w:val="77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770"/>
    <w:next w:val="770"/>
    <w:uiPriority w:val="99"/>
    <w:unhideWhenUsed/>
    <w:pPr>
      <w:spacing w:after="0" w:afterAutospacing="0"/>
    </w:pPr>
  </w:style>
  <w:style w:type="paragraph" w:styleId="770" w:default="1">
    <w:name w:val="Normal"/>
    <w:uiPriority w:val="0"/>
    <w:qFormat/>
    <w:pPr>
      <w:ind w:left="0" w:right="0" w:firstLine="720"/>
      <w:jc w:val="both"/>
      <w:spacing w:before="0" w:after="0" w:line="240" w:lineRule="auto"/>
    </w:pPr>
    <w:rPr>
      <w:rFonts w:ascii="Times New Roman CYR" w:hAnsi="Times New Roman CYR" w:cs="Times New Roman CYR" w:eastAsia="Times New Roman CYR"/>
      <w:sz w:val="24"/>
      <w:szCs w:val="24"/>
      <w:lang w:val="ru-RU" w:bidi="ru-RU"/>
    </w:rPr>
  </w:style>
  <w:style w:type="paragraph" w:styleId="771">
    <w:name w:val="Heading 1"/>
    <w:basedOn w:val="770"/>
    <w:qFormat/>
    <w:pPr>
      <w:ind w:left="0" w:right="0"/>
      <w:jc w:val="center"/>
      <w:spacing w:before="108" w:after="108" w:line="240" w:lineRule="auto"/>
      <w:outlineLvl w:val="0"/>
    </w:pPr>
    <w:rPr>
      <w:rFonts w:ascii="Times New Roman CYR" w:hAnsi="Times New Roman CYR" w:cs="Times New Roman CYR" w:eastAsia="Times New Roman CYR"/>
      <w:b/>
      <w:bCs/>
      <w:color w:val="26282F"/>
      <w:sz w:val="24"/>
      <w:szCs w:val="24"/>
      <w:lang w:val="ru-RU" w:bidi="ru-RU"/>
    </w:rPr>
  </w:style>
  <w:style w:type="character" w:styleId="772" w:default="1">
    <w:name w:val="Default Paragraph Font"/>
    <w:uiPriority w:val="1"/>
    <w:semiHidden/>
    <w:unhideWhenUsed/>
    <w:rPr>
      <w:rFonts w:ascii="Times New Roman" w:hAnsi="Times New Roman" w:cs="Times New Roman" w:eastAsia="Times New Roman"/>
      <w:sz w:val="24"/>
    </w:rPr>
  </w:style>
  <w:style w:type="table" w:styleId="773" w:default="1">
    <w:name w:val="Normal Table"/>
    <w:semiHidden/>
    <w:unhideWhenUsed/>
    <w:pPr>
      <w:ind w:left="0" w:right="0"/>
      <w:jc w:val="left"/>
      <w:spacing w:before="0" w:after="160" w:line="259" w:lineRule="auto"/>
    </w:pPr>
    <w:rPr>
      <w:rFonts w:ascii="Calibri" w:hAnsi="Calibri" w:cs="Calibri" w:eastAsia="Calibri"/>
      <w:sz w:val="22"/>
      <w:szCs w:val="22"/>
      <w:lang w:val="ru-RU" w:bidi="ru-RU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fixed"/>
      <w:tblCellMar>
        <w:left w:w="108" w:type="dxa"/>
        <w:right w:w="108" w:type="dxa"/>
      </w:tblCellMar>
    </w:tblPr>
  </w:style>
  <w:style w:type="character" w:styleId="774">
    <w:name w:val="Цветовое выделение"/>
    <w:rPr>
      <w:rFonts w:ascii="Times New Roman" w:hAnsi="Times New Roman" w:cs="Times New Roman" w:eastAsia="Times New Roman"/>
      <w:b/>
      <w:color w:val="26282F"/>
      <w:sz w:val="24"/>
    </w:rPr>
  </w:style>
  <w:style w:type="character" w:styleId="775">
    <w:name w:val="Гипертекстовая ссылка"/>
    <w:basedOn w:val="774"/>
    <w:rPr>
      <w:rFonts w:ascii="Times New Roman" w:hAnsi="Times New Roman" w:cs="Times New Roman" w:eastAsia="Times New Roman"/>
      <w:b w:val="0"/>
      <w:color w:val="106BBE"/>
      <w:sz w:val="24"/>
    </w:rPr>
  </w:style>
  <w:style w:type="character" w:styleId="776">
    <w:name w:val="Заголовок 1 Знак"/>
    <w:basedOn w:val="772"/>
    <w:uiPriority w:val="9"/>
    <w:rPr>
      <w:rFonts w:ascii="Calibri Light" w:hAnsi="Calibri Light" w:cs="Calibri Light" w:eastAsia="Calibri Light"/>
      <w:b/>
      <w:sz w:val="32"/>
    </w:rPr>
  </w:style>
  <w:style w:type="paragraph" w:styleId="777">
    <w:name w:val="Текст (справка)"/>
    <w:basedOn w:val="770"/>
    <w:pPr>
      <w:ind w:left="170" w:right="170"/>
      <w:jc w:val="left"/>
      <w:spacing w:before="0" w:after="0" w:line="240" w:lineRule="auto"/>
    </w:pPr>
    <w:rPr>
      <w:rFonts w:ascii="Times New Roman CYR" w:hAnsi="Times New Roman CYR" w:cs="Times New Roman CYR" w:eastAsia="Times New Roman CYR"/>
      <w:sz w:val="24"/>
      <w:szCs w:val="24"/>
      <w:lang w:val="ru-RU" w:bidi="ru-RU"/>
    </w:rPr>
  </w:style>
  <w:style w:type="paragraph" w:styleId="778">
    <w:name w:val="Комментарий"/>
    <w:basedOn w:val="777"/>
    <w:pPr>
      <w:ind w:left="170" w:right="0"/>
      <w:jc w:val="both"/>
      <w:spacing w:before="75" w:after="0" w:line="240" w:lineRule="auto"/>
    </w:pPr>
    <w:rPr>
      <w:rFonts w:ascii="Times New Roman CYR" w:hAnsi="Times New Roman CYR" w:cs="Times New Roman CYR" w:eastAsia="Times New Roman CYR"/>
      <w:color w:val="353842"/>
      <w:sz w:val="24"/>
      <w:szCs w:val="24"/>
      <w:lang w:val="ru-RU" w:bidi="ru-RU"/>
    </w:rPr>
  </w:style>
  <w:style w:type="paragraph" w:styleId="779">
    <w:name w:val="Нормальный (таблица)"/>
    <w:basedOn w:val="770"/>
    <w:pPr>
      <w:ind w:left="0" w:right="0"/>
      <w:jc w:val="both"/>
      <w:spacing w:before="0" w:after="0" w:line="240" w:lineRule="auto"/>
    </w:pPr>
    <w:rPr>
      <w:rFonts w:ascii="Times New Roman CYR" w:hAnsi="Times New Roman CYR" w:cs="Times New Roman CYR" w:eastAsia="Times New Roman CYR"/>
      <w:sz w:val="24"/>
      <w:szCs w:val="24"/>
      <w:lang w:val="ru-RU" w:bidi="ru-RU"/>
    </w:rPr>
  </w:style>
  <w:style w:type="paragraph" w:styleId="780">
    <w:name w:val="Таблицы (моноширинный)"/>
    <w:basedOn w:val="770"/>
    <w:pPr>
      <w:ind w:left="0" w:right="0"/>
      <w:jc w:val="left"/>
      <w:spacing w:before="0" w:after="0" w:line="240" w:lineRule="auto"/>
    </w:pPr>
    <w:rPr>
      <w:rFonts w:ascii="Courier New" w:hAnsi="Courier New" w:cs="Courier New" w:eastAsia="Courier New"/>
      <w:sz w:val="24"/>
      <w:szCs w:val="24"/>
      <w:lang w:val="ru-RU" w:bidi="ru-RU"/>
    </w:rPr>
  </w:style>
  <w:style w:type="paragraph" w:styleId="781">
    <w:name w:val="Прижатый влево"/>
    <w:basedOn w:val="770"/>
    <w:pPr>
      <w:ind w:left="0" w:right="0"/>
      <w:jc w:val="left"/>
      <w:spacing w:before="0" w:after="0" w:line="240" w:lineRule="auto"/>
    </w:pPr>
    <w:rPr>
      <w:rFonts w:ascii="Times New Roman CYR" w:hAnsi="Times New Roman CYR" w:cs="Times New Roman CYR" w:eastAsia="Times New Roman CYR"/>
      <w:sz w:val="24"/>
      <w:szCs w:val="24"/>
      <w:lang w:val="ru-RU" w:bidi="ru-RU"/>
    </w:rPr>
  </w:style>
  <w:style w:type="paragraph" w:styleId="782">
    <w:name w:val="Сноска"/>
    <w:basedOn w:val="770"/>
    <w:pPr>
      <w:ind w:left="0" w:right="0" w:firstLine="720"/>
      <w:jc w:val="both"/>
      <w:spacing w:before="0" w:after="0" w:line="240" w:lineRule="auto"/>
    </w:pPr>
    <w:rPr>
      <w:rFonts w:ascii="Times New Roman CYR" w:hAnsi="Times New Roman CYR" w:cs="Times New Roman CYR" w:eastAsia="Times New Roman CYR"/>
      <w:sz w:val="20"/>
      <w:szCs w:val="20"/>
      <w:lang w:val="ru-RU" w:bidi="ru-RU"/>
    </w:rPr>
  </w:style>
  <w:style w:type="character" w:styleId="783">
    <w:name w:val="Цветовое выделение для Текст"/>
    <w:rPr>
      <w:rFonts w:ascii="Times New Roman CYR" w:hAnsi="Times New Roman CYR" w:cs="Times New Roman CYR" w:eastAsia="Times New Roman CYR"/>
      <w:sz w:val="24"/>
    </w:rPr>
  </w:style>
  <w:style w:type="paragraph" w:styleId="784">
    <w:name w:val="Header"/>
    <w:basedOn w:val="770"/>
    <w:semiHidden/>
    <w:unhideWhenUsed/>
    <w:pPr>
      <w:ind w:left="0" w:right="0" w:firstLine="720"/>
      <w:jc w:val="both"/>
      <w:spacing w:before="0" w:after="0" w:line="240" w:lineRule="auto"/>
      <w:tabs>
        <w:tab w:val="center" w:pos="4677" w:leader="none"/>
        <w:tab w:val="right" w:pos="9355" w:leader="none"/>
      </w:tabs>
    </w:pPr>
    <w:rPr>
      <w:rFonts w:ascii="Times New Roman CYR" w:hAnsi="Times New Roman CYR" w:cs="Times New Roman CYR" w:eastAsia="Times New Roman CYR"/>
      <w:sz w:val="24"/>
      <w:szCs w:val="24"/>
      <w:lang w:val="ru-RU" w:bidi="ru-RU"/>
    </w:rPr>
  </w:style>
  <w:style w:type="character" w:styleId="785">
    <w:name w:val="Верхний колонтитул Знак"/>
    <w:basedOn w:val="772"/>
    <w:semiHidden/>
    <w:rPr>
      <w:rFonts w:ascii="Times New Roman CYR" w:hAnsi="Times New Roman CYR" w:cs="Times New Roman CYR" w:eastAsia="Times New Roman CYR"/>
      <w:sz w:val="24"/>
    </w:rPr>
  </w:style>
  <w:style w:type="paragraph" w:styleId="786">
    <w:name w:val="Footer"/>
    <w:basedOn w:val="770"/>
    <w:semiHidden/>
    <w:unhideWhenUsed/>
    <w:pPr>
      <w:ind w:left="0" w:right="0" w:firstLine="720"/>
      <w:jc w:val="both"/>
      <w:spacing w:before="0" w:after="0" w:line="240" w:lineRule="auto"/>
      <w:tabs>
        <w:tab w:val="center" w:pos="4677" w:leader="none"/>
        <w:tab w:val="right" w:pos="9355" w:leader="none"/>
      </w:tabs>
    </w:pPr>
    <w:rPr>
      <w:rFonts w:ascii="Times New Roman CYR" w:hAnsi="Times New Roman CYR" w:cs="Times New Roman CYR" w:eastAsia="Times New Roman CYR"/>
      <w:sz w:val="24"/>
      <w:szCs w:val="24"/>
      <w:lang w:val="ru-RU" w:bidi="ru-RU"/>
    </w:rPr>
  </w:style>
  <w:style w:type="character" w:styleId="787">
    <w:name w:val="Нижний колонтитул Знак"/>
    <w:basedOn w:val="772"/>
    <w:semiHidden/>
    <w:rPr>
      <w:rFonts w:ascii="Times New Roman CYR" w:hAnsi="Times New Roman CYR" w:cs="Times New Roman CYR" w:eastAsia="Times New Roman CYR"/>
      <w:sz w:val="24"/>
    </w:rPr>
  </w:style>
  <w:style w:type="numbering" w:styleId="4434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yperlink" Target="http://ivo.garant.ru/document/redirect/405384421/0" TargetMode="External"/><Relationship Id="rId14" Type="http://schemas.openxmlformats.org/officeDocument/2006/relationships/hyperlink" Target="http://ivo.garant.ru/document/redirect/5181709/0" TargetMode="External"/><Relationship Id="rId15" Type="http://schemas.openxmlformats.org/officeDocument/2006/relationships/hyperlink" Target="http://ivo.garant.ru/document/redirect/12191967/37104" TargetMode="External"/><Relationship Id="rId16" Type="http://schemas.openxmlformats.org/officeDocument/2006/relationships/hyperlink" Target="http://ivo.garant.ru/document/redirect/70192436/15218" TargetMode="External"/><Relationship Id="rId17" Type="http://schemas.openxmlformats.org/officeDocument/2006/relationships/hyperlink" Target="http://ivo.garant.ru/document/redirect/70192436/0" TargetMode="External"/><Relationship Id="rId18" Type="http://schemas.openxmlformats.org/officeDocument/2006/relationships/hyperlink" Target="http://ivo.garant.ru/document/redirect/70327722/0" TargetMode="External"/><Relationship Id="rId19" Type="http://schemas.openxmlformats.org/officeDocument/2006/relationships/hyperlink" Target="http://ivo.garant.ru/document/redirect/70338696/0" TargetMode="External"/><Relationship Id="rId20" Type="http://schemas.openxmlformats.org/officeDocument/2006/relationships/hyperlink" Target="http://ivo.garant.ru/document/redirect/4100000/0" TargetMode="External"/><Relationship Id="rId21" Type="http://schemas.openxmlformats.org/officeDocument/2006/relationships/hyperlink" Target="http://ivo.garant.ru/document/redirect/4100000/1384" TargetMode="External"/><Relationship Id="rId22" Type="http://schemas.openxmlformats.org/officeDocument/2006/relationships/hyperlink" Target="http://ivo.garant.ru/document/redirect/71805302/1200" TargetMode="External"/><Relationship Id="rId23" Type="http://schemas.openxmlformats.org/officeDocument/2006/relationships/hyperlink" Target="http://ivo.garant.ru/document/redirect/71805302/1200" TargetMode="External"/><Relationship Id="rId24" Type="http://schemas.openxmlformats.org/officeDocument/2006/relationships/hyperlink" Target="http://ivo.garant.ru/document/redirect/71805302/1200" TargetMode="External"/><Relationship Id="rId25" Type="http://schemas.openxmlformats.org/officeDocument/2006/relationships/hyperlink" Target="http://ivo.garant.ru/document/redirect/71805302/1200" TargetMode="External"/><Relationship Id="rId26" Type="http://schemas.openxmlformats.org/officeDocument/2006/relationships/hyperlink" Target="http://ivo.garant.ru/document/redirect/71805302/1200" TargetMode="External"/><Relationship Id="rId27" Type="http://schemas.openxmlformats.org/officeDocument/2006/relationships/hyperlink" Target="http://ivo.garant.ru/document/redirect/71805302/1200" TargetMode="External"/><Relationship Id="rId28" Type="http://schemas.openxmlformats.org/officeDocument/2006/relationships/hyperlink" Target="http://ivo.garant.ru/document/redirect/4100000/0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ONLYOFFICE/7.0.0.132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Елапова Наталья</cp:lastModifiedBy>
  <cp:revision>1</cp:revision>
  <dcterms:modified xsi:type="dcterms:W3CDTF">2023-09-04T03:03:05Z</dcterms:modified>
</cp:coreProperties>
</file>